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675" w:lineRule="atLeast"/>
        <w:jc w:val="center"/>
        <w:outlineLvl w:val="1"/>
        <w:rPr>
          <w:rFonts w:hint="eastAsia" w:ascii="仿宋" w:hAnsi="仿宋" w:eastAsia="仿宋" w:cs="仿宋"/>
          <w:b/>
          <w:bCs/>
          <w:color w:val="1F5781"/>
          <w:kern w:val="0"/>
          <w:sz w:val="36"/>
          <w:szCs w:val="36"/>
        </w:rPr>
      </w:pPr>
      <w:r>
        <w:rPr>
          <w:rFonts w:hint="eastAsia" w:ascii="仿宋" w:hAnsi="仿宋" w:eastAsia="仿宋" w:cs="仿宋"/>
          <w:b/>
          <w:bCs/>
          <w:color w:val="1F5781"/>
          <w:kern w:val="0"/>
          <w:sz w:val="36"/>
          <w:szCs w:val="36"/>
        </w:rPr>
        <w:t>202</w:t>
      </w:r>
      <w:r>
        <w:rPr>
          <w:rFonts w:hint="eastAsia" w:ascii="仿宋" w:hAnsi="仿宋" w:eastAsia="仿宋" w:cs="仿宋"/>
          <w:b/>
          <w:bCs/>
          <w:color w:val="1F5781"/>
          <w:kern w:val="0"/>
          <w:sz w:val="36"/>
          <w:szCs w:val="36"/>
          <w:lang w:val="en-US" w:eastAsia="zh-CN"/>
        </w:rPr>
        <w:t>3</w:t>
      </w:r>
      <w:r>
        <w:rPr>
          <w:rFonts w:hint="eastAsia" w:ascii="仿宋" w:hAnsi="仿宋" w:eastAsia="仿宋" w:cs="仿宋"/>
          <w:b/>
          <w:bCs/>
          <w:color w:val="1F5781"/>
          <w:kern w:val="0"/>
          <w:sz w:val="36"/>
          <w:szCs w:val="36"/>
        </w:rPr>
        <w:t>年度益阳市</w:t>
      </w:r>
      <w:r>
        <w:rPr>
          <w:rFonts w:hint="eastAsia" w:ascii="仿宋" w:hAnsi="仿宋" w:eastAsia="仿宋" w:cs="仿宋"/>
          <w:b/>
          <w:bCs/>
          <w:color w:val="1F5781"/>
          <w:kern w:val="0"/>
          <w:sz w:val="36"/>
          <w:szCs w:val="36"/>
          <w:lang w:eastAsia="zh-CN"/>
        </w:rPr>
        <w:t>资阳区农机事务中心</w:t>
      </w:r>
      <w:r>
        <w:rPr>
          <w:rFonts w:hint="eastAsia" w:ascii="仿宋" w:hAnsi="仿宋" w:eastAsia="仿宋" w:cs="仿宋"/>
          <w:b/>
          <w:bCs/>
          <w:color w:val="1F5781"/>
          <w:kern w:val="0"/>
          <w:sz w:val="36"/>
          <w:szCs w:val="36"/>
        </w:rPr>
        <w:t>整体支出绩效自评报告</w:t>
      </w:r>
    </w:p>
    <w:p>
      <w:pPr>
        <w:widowControl/>
        <w:shd w:val="clear" w:color="auto" w:fill="FFFFFF"/>
        <w:spacing w:line="600" w:lineRule="atLeast"/>
        <w:jc w:val="left"/>
        <w:rPr>
          <w:rFonts w:hint="eastAsia" w:ascii="仿宋" w:hAnsi="仿宋" w:eastAsia="仿宋" w:cs="仿宋"/>
          <w:color w:val="000000"/>
          <w:kern w:val="0"/>
          <w:sz w:val="36"/>
          <w:szCs w:val="36"/>
        </w:rPr>
      </w:pPr>
      <w:r>
        <w:rPr>
          <w:rFonts w:hint="eastAsia" w:ascii="仿宋" w:hAnsi="仿宋" w:eastAsia="仿宋" w:cs="仿宋"/>
          <w:color w:val="000000"/>
          <w:kern w:val="0"/>
          <w:sz w:val="36"/>
          <w:szCs w:val="36"/>
        </w:rPr>
        <w:t>  </w:t>
      </w:r>
    </w:p>
    <w:p>
      <w:pPr>
        <w:widowControl/>
        <w:shd w:val="clear" w:color="auto" w:fill="FFFFFF"/>
        <w:spacing w:line="600" w:lineRule="atLeast"/>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为进一步加强财政资金绩效管理，提高资金使用效益，根据《益阳市</w:t>
      </w:r>
      <w:r>
        <w:rPr>
          <w:rFonts w:hint="eastAsia" w:ascii="仿宋" w:hAnsi="仿宋" w:eastAsia="仿宋" w:cs="仿宋"/>
          <w:color w:val="000000"/>
          <w:kern w:val="0"/>
          <w:sz w:val="30"/>
          <w:szCs w:val="30"/>
          <w:lang w:eastAsia="zh-CN"/>
        </w:rPr>
        <w:t>资阳区</w:t>
      </w:r>
      <w:r>
        <w:rPr>
          <w:rFonts w:hint="eastAsia" w:ascii="仿宋" w:hAnsi="仿宋" w:eastAsia="仿宋" w:cs="仿宋"/>
          <w:color w:val="000000"/>
          <w:kern w:val="0"/>
          <w:sz w:val="30"/>
          <w:szCs w:val="30"/>
        </w:rPr>
        <w:t>财政局关于开展202</w:t>
      </w:r>
      <w:r>
        <w:rPr>
          <w:rFonts w:hint="eastAsia" w:ascii="仿宋" w:hAnsi="仿宋" w:eastAsia="仿宋" w:cs="仿宋"/>
          <w:color w:val="000000"/>
          <w:kern w:val="0"/>
          <w:sz w:val="30"/>
          <w:szCs w:val="30"/>
          <w:lang w:val="en-US" w:eastAsia="zh-CN"/>
        </w:rPr>
        <w:t>3</w:t>
      </w:r>
      <w:r>
        <w:rPr>
          <w:rFonts w:hint="eastAsia" w:ascii="仿宋" w:hAnsi="仿宋" w:eastAsia="仿宋" w:cs="仿宋"/>
          <w:color w:val="000000"/>
          <w:kern w:val="0"/>
          <w:sz w:val="30"/>
          <w:szCs w:val="30"/>
        </w:rPr>
        <w:t>年度部门绩效自评工作的通知》要求，我单位积极组织，对202</w:t>
      </w:r>
      <w:r>
        <w:rPr>
          <w:rFonts w:hint="eastAsia" w:ascii="仿宋" w:hAnsi="仿宋" w:eastAsia="仿宋" w:cs="仿宋"/>
          <w:color w:val="000000"/>
          <w:kern w:val="0"/>
          <w:sz w:val="30"/>
          <w:szCs w:val="30"/>
          <w:lang w:val="en-US" w:eastAsia="zh-CN"/>
        </w:rPr>
        <w:t>3</w:t>
      </w:r>
      <w:r>
        <w:rPr>
          <w:rFonts w:hint="eastAsia" w:ascii="仿宋" w:hAnsi="仿宋" w:eastAsia="仿宋" w:cs="仿宋"/>
          <w:color w:val="000000"/>
          <w:kern w:val="0"/>
          <w:sz w:val="30"/>
          <w:szCs w:val="30"/>
        </w:rPr>
        <w:t>年部门整体支出情况进行了绩效自评，现将有关情况报告如下：</w:t>
      </w:r>
    </w:p>
    <w:p>
      <w:pPr>
        <w:numPr>
          <w:ilvl w:val="0"/>
          <w:numId w:val="1"/>
        </w:numPr>
        <w:spacing w:line="600" w:lineRule="exact"/>
        <w:ind w:firstLine="643"/>
        <w:rPr>
          <w:rFonts w:hint="eastAsia" w:ascii="仿宋" w:hAnsi="仿宋" w:eastAsia="仿宋" w:cs="仿宋"/>
          <w:b/>
          <w:bCs/>
          <w:color w:val="000000"/>
          <w:kern w:val="0"/>
          <w:sz w:val="30"/>
          <w:szCs w:val="30"/>
        </w:rPr>
      </w:pPr>
      <w:r>
        <w:rPr>
          <w:rFonts w:hint="eastAsia" w:ascii="仿宋" w:hAnsi="仿宋" w:eastAsia="仿宋" w:cs="仿宋"/>
          <w:b/>
          <w:bCs/>
          <w:color w:val="000000"/>
          <w:kern w:val="0"/>
          <w:sz w:val="30"/>
          <w:szCs w:val="30"/>
        </w:rPr>
        <w:t>基本情况</w:t>
      </w:r>
    </w:p>
    <w:p>
      <w:pPr>
        <w:widowControl/>
        <w:shd w:val="clear" w:color="auto" w:fill="FFFFFF"/>
        <w:spacing w:line="600" w:lineRule="atLeast"/>
        <w:ind w:firstLine="640"/>
        <w:jc w:val="left"/>
        <w:rPr>
          <w:rFonts w:hint="eastAsia" w:ascii="仿宋" w:hAnsi="仿宋" w:eastAsia="仿宋" w:cs="仿宋"/>
          <w:b/>
          <w:bCs/>
          <w:color w:val="auto"/>
          <w:kern w:val="0"/>
          <w:sz w:val="30"/>
          <w:szCs w:val="30"/>
        </w:rPr>
      </w:pPr>
      <w:r>
        <w:rPr>
          <w:rFonts w:hint="eastAsia" w:ascii="仿宋" w:hAnsi="仿宋" w:eastAsia="仿宋" w:cs="仿宋"/>
          <w:b/>
          <w:bCs/>
          <w:color w:val="auto"/>
          <w:kern w:val="0"/>
          <w:sz w:val="30"/>
          <w:szCs w:val="30"/>
        </w:rPr>
        <w:t>（一）部门职能</w:t>
      </w:r>
    </w:p>
    <w:p>
      <w:pPr>
        <w:spacing w:line="600" w:lineRule="exact"/>
        <w:rPr>
          <w:rFonts w:hint="eastAsia" w:ascii="仿宋" w:hAnsi="仿宋" w:eastAsia="仿宋" w:cs="仿宋"/>
          <w:sz w:val="30"/>
          <w:szCs w:val="30"/>
        </w:rPr>
      </w:pPr>
      <w:r>
        <w:rPr>
          <w:rFonts w:hint="eastAsia" w:ascii="仿宋" w:hAnsi="仿宋" w:eastAsia="仿宋" w:cs="仿宋"/>
          <w:sz w:val="30"/>
          <w:szCs w:val="30"/>
        </w:rPr>
        <w:t>1、</w:t>
      </w:r>
      <w:r>
        <w:rPr>
          <w:rFonts w:hint="eastAsia" w:ascii="仿宋" w:hAnsi="仿宋" w:eastAsia="仿宋" w:cs="仿宋"/>
          <w:sz w:val="30"/>
          <w:szCs w:val="30"/>
        </w:rPr>
        <w:tab/>
      </w:r>
      <w:r>
        <w:rPr>
          <w:rFonts w:hint="eastAsia" w:ascii="仿宋" w:hAnsi="仿宋" w:eastAsia="仿宋" w:cs="仿宋"/>
          <w:sz w:val="30"/>
          <w:szCs w:val="30"/>
        </w:rPr>
        <w:t>拟订农业机械化科技、教育发展规划和年度实施计划，组织重大农业机械科研和技术推广项目的遴选及实施。</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2、研究提出全区农业机械化发展方向，发展战略，中、长期发展规划及重大技术措施建议，经批准后组织实施。</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3、</w:t>
      </w:r>
      <w:r>
        <w:rPr>
          <w:rFonts w:hint="eastAsia" w:ascii="仿宋" w:hAnsi="仿宋" w:eastAsia="仿宋" w:cs="仿宋"/>
          <w:sz w:val="30"/>
          <w:szCs w:val="30"/>
        </w:rPr>
        <w:tab/>
      </w:r>
      <w:r>
        <w:rPr>
          <w:rFonts w:hint="eastAsia" w:ascii="仿宋" w:hAnsi="仿宋" w:eastAsia="仿宋" w:cs="仿宋"/>
          <w:sz w:val="30"/>
          <w:szCs w:val="30"/>
        </w:rPr>
        <w:t>负责农业机械化新技术，新机具的引进、示范与推广。</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4、负责农业机械化有关经济指标的统计。</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5、负责本单位党组织建设和党风廉政建设及预防职务犯罪工作。</w:t>
      </w:r>
    </w:p>
    <w:p>
      <w:pPr>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6、完成区委、区政府交办的其他任务。 </w:t>
      </w:r>
    </w:p>
    <w:p>
      <w:pPr>
        <w:widowControl/>
        <w:shd w:val="clear" w:color="auto" w:fill="FFFFFF"/>
        <w:spacing w:line="600" w:lineRule="atLeast"/>
        <w:ind w:firstLine="640"/>
        <w:jc w:val="left"/>
        <w:rPr>
          <w:rFonts w:hint="eastAsia" w:ascii="仿宋" w:hAnsi="仿宋" w:eastAsia="仿宋" w:cs="仿宋"/>
          <w:b/>
          <w:bCs/>
          <w:color w:val="000000"/>
          <w:kern w:val="0"/>
          <w:sz w:val="30"/>
          <w:szCs w:val="30"/>
        </w:rPr>
      </w:pPr>
      <w:r>
        <w:rPr>
          <w:rFonts w:hint="eastAsia" w:ascii="仿宋" w:hAnsi="仿宋" w:eastAsia="仿宋" w:cs="仿宋"/>
          <w:b/>
          <w:bCs/>
          <w:color w:val="000000"/>
          <w:kern w:val="0"/>
          <w:sz w:val="30"/>
          <w:szCs w:val="30"/>
        </w:rPr>
        <w:t>（二）部门机构设置</w:t>
      </w:r>
    </w:p>
    <w:p>
      <w:pPr>
        <w:spacing w:line="600" w:lineRule="exact"/>
        <w:ind w:firstLine="643"/>
        <w:rPr>
          <w:rFonts w:hint="eastAsia" w:ascii="仿宋" w:hAnsi="仿宋" w:eastAsia="仿宋" w:cs="仿宋"/>
          <w:color w:val="C00000"/>
          <w:kern w:val="1"/>
          <w:sz w:val="30"/>
          <w:szCs w:val="30"/>
          <w:lang w:val="en-US" w:eastAsia="zh-CN"/>
        </w:rPr>
      </w:pPr>
      <w:r>
        <w:rPr>
          <w:rFonts w:hint="eastAsia" w:ascii="仿宋" w:hAnsi="仿宋" w:eastAsia="仿宋" w:cs="仿宋"/>
          <w:kern w:val="1"/>
          <w:sz w:val="30"/>
          <w:szCs w:val="30"/>
        </w:rPr>
        <w:t>我中心是区政府主管全区农业机械行业管理的正科级全额拨款事业单位，主要承担法律法规授予的农业机械安全生产监督管理职能，下设区农机技术推广站、区农业机械化学校</w:t>
      </w:r>
      <w:r>
        <w:rPr>
          <w:rFonts w:hint="eastAsia" w:ascii="仿宋" w:hAnsi="仿宋" w:eastAsia="仿宋" w:cs="仿宋"/>
          <w:color w:val="auto"/>
          <w:kern w:val="1"/>
          <w:sz w:val="30"/>
          <w:szCs w:val="30"/>
          <w:lang w:eastAsia="zh-CN"/>
        </w:rPr>
        <w:t>，办公室，财务室。</w:t>
      </w:r>
    </w:p>
    <w:p>
      <w:pPr>
        <w:widowControl/>
        <w:shd w:val="clear" w:color="auto" w:fill="FFFFFF"/>
        <w:spacing w:line="600" w:lineRule="atLeast"/>
        <w:ind w:firstLine="640"/>
        <w:jc w:val="left"/>
        <w:rPr>
          <w:rFonts w:hint="eastAsia" w:ascii="仿宋" w:hAnsi="仿宋" w:eastAsia="仿宋" w:cs="仿宋"/>
          <w:b/>
          <w:bCs/>
          <w:color w:val="auto"/>
          <w:kern w:val="0"/>
          <w:sz w:val="30"/>
          <w:szCs w:val="30"/>
        </w:rPr>
      </w:pPr>
      <w:r>
        <w:rPr>
          <w:rFonts w:hint="eastAsia" w:ascii="仿宋" w:hAnsi="仿宋" w:eastAsia="仿宋" w:cs="仿宋"/>
          <w:b/>
          <w:bCs/>
          <w:color w:val="auto"/>
          <w:kern w:val="0"/>
          <w:sz w:val="30"/>
          <w:szCs w:val="30"/>
        </w:rPr>
        <w:t>（三）部门人员编制</w:t>
      </w:r>
    </w:p>
    <w:p>
      <w:pPr>
        <w:widowControl/>
        <w:shd w:val="clear" w:color="auto" w:fill="FFFFFF"/>
        <w:spacing w:line="600" w:lineRule="atLeast"/>
        <w:ind w:firstLine="64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lang w:eastAsia="zh-CN"/>
        </w:rPr>
        <w:t>2023年</w:t>
      </w:r>
      <w:r>
        <w:rPr>
          <w:rFonts w:hint="eastAsia" w:ascii="仿宋" w:hAnsi="仿宋" w:eastAsia="仿宋" w:cs="仿宋"/>
          <w:color w:val="000000"/>
          <w:kern w:val="0"/>
          <w:sz w:val="30"/>
          <w:szCs w:val="30"/>
        </w:rPr>
        <w:t>末实有在职人数</w:t>
      </w:r>
      <w:r>
        <w:rPr>
          <w:rFonts w:hint="eastAsia" w:ascii="仿宋" w:hAnsi="仿宋" w:eastAsia="仿宋" w:cs="仿宋"/>
          <w:color w:val="000000"/>
          <w:kern w:val="0"/>
          <w:sz w:val="30"/>
          <w:szCs w:val="30"/>
          <w:lang w:val="en-US" w:eastAsia="zh-CN"/>
        </w:rPr>
        <w:t>19</w:t>
      </w:r>
      <w:r>
        <w:rPr>
          <w:rFonts w:hint="eastAsia" w:ascii="仿宋" w:hAnsi="仿宋" w:eastAsia="仿宋" w:cs="仿宋"/>
          <w:color w:val="000000"/>
          <w:kern w:val="0"/>
          <w:sz w:val="30"/>
          <w:szCs w:val="30"/>
        </w:rPr>
        <w:t>人</w:t>
      </w:r>
    </w:p>
    <w:p>
      <w:pPr>
        <w:widowControl/>
        <w:shd w:val="clear" w:color="auto" w:fill="FFFFFF"/>
        <w:spacing w:line="600" w:lineRule="atLeast"/>
        <w:jc w:val="left"/>
        <w:rPr>
          <w:rFonts w:hint="eastAsia" w:ascii="仿宋" w:hAnsi="仿宋" w:eastAsia="仿宋" w:cs="仿宋"/>
          <w:b/>
          <w:bCs/>
          <w:color w:val="000000"/>
          <w:kern w:val="0"/>
          <w:sz w:val="30"/>
          <w:szCs w:val="30"/>
        </w:rPr>
      </w:pPr>
      <w:r>
        <w:rPr>
          <w:rFonts w:hint="eastAsia" w:ascii="仿宋" w:hAnsi="仿宋" w:eastAsia="仿宋" w:cs="仿宋"/>
          <w:b/>
          <w:bCs/>
          <w:color w:val="000000"/>
          <w:kern w:val="0"/>
          <w:sz w:val="30"/>
          <w:szCs w:val="30"/>
        </w:rPr>
        <w:t>二、一般公共预算支出情况</w:t>
      </w:r>
    </w:p>
    <w:p>
      <w:pPr>
        <w:widowControl/>
        <w:shd w:val="clear" w:color="auto" w:fill="FFFFFF"/>
        <w:spacing w:line="600" w:lineRule="atLeast"/>
        <w:ind w:firstLine="64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我</w:t>
      </w:r>
      <w:r>
        <w:rPr>
          <w:rFonts w:hint="eastAsia" w:ascii="仿宋" w:hAnsi="仿宋" w:eastAsia="仿宋" w:cs="仿宋"/>
          <w:color w:val="000000"/>
          <w:kern w:val="0"/>
          <w:sz w:val="30"/>
          <w:szCs w:val="30"/>
          <w:lang w:eastAsia="zh-CN"/>
        </w:rPr>
        <w:t>中心2023年</w:t>
      </w:r>
      <w:r>
        <w:rPr>
          <w:rFonts w:hint="eastAsia" w:ascii="仿宋" w:hAnsi="仿宋" w:eastAsia="仿宋" w:cs="仿宋"/>
          <w:color w:val="000000"/>
          <w:kern w:val="0"/>
          <w:sz w:val="30"/>
          <w:szCs w:val="30"/>
        </w:rPr>
        <w:t>一般公共预算财政拨款收入</w:t>
      </w:r>
      <w:r>
        <w:rPr>
          <w:rFonts w:hint="eastAsia" w:ascii="仿宋" w:hAnsi="仿宋" w:eastAsia="仿宋" w:cs="仿宋"/>
          <w:color w:val="000000"/>
          <w:kern w:val="0"/>
          <w:sz w:val="30"/>
          <w:szCs w:val="30"/>
          <w:lang w:val="en-US" w:eastAsia="zh-CN"/>
        </w:rPr>
        <w:t>2118.18</w:t>
      </w:r>
      <w:r>
        <w:rPr>
          <w:rFonts w:hint="eastAsia" w:ascii="仿宋" w:hAnsi="仿宋" w:eastAsia="仿宋" w:cs="仿宋"/>
          <w:color w:val="000000"/>
          <w:kern w:val="0"/>
          <w:sz w:val="30"/>
          <w:szCs w:val="30"/>
        </w:rPr>
        <w:t>万元，其他收入</w:t>
      </w:r>
      <w:r>
        <w:rPr>
          <w:rFonts w:hint="eastAsia" w:ascii="仿宋" w:hAnsi="仿宋" w:eastAsia="仿宋" w:cs="仿宋"/>
          <w:color w:val="000000"/>
          <w:kern w:val="0"/>
          <w:sz w:val="30"/>
          <w:szCs w:val="30"/>
          <w:lang w:val="en-US" w:eastAsia="zh-CN"/>
        </w:rPr>
        <w:t>17.5</w:t>
      </w:r>
      <w:r>
        <w:rPr>
          <w:rFonts w:hint="eastAsia" w:ascii="仿宋" w:hAnsi="仿宋" w:eastAsia="仿宋" w:cs="仿宋"/>
          <w:color w:val="000000"/>
          <w:kern w:val="0"/>
          <w:sz w:val="30"/>
          <w:szCs w:val="30"/>
        </w:rPr>
        <w:t>万元，全年一般公共预算收入总计</w:t>
      </w:r>
      <w:r>
        <w:rPr>
          <w:rFonts w:hint="eastAsia" w:ascii="仿宋" w:hAnsi="仿宋" w:eastAsia="仿宋" w:cs="仿宋"/>
          <w:color w:val="000000"/>
          <w:kern w:val="0"/>
          <w:sz w:val="30"/>
          <w:szCs w:val="30"/>
          <w:lang w:val="en-US" w:eastAsia="zh-CN"/>
        </w:rPr>
        <w:t>2135.68</w:t>
      </w:r>
      <w:r>
        <w:rPr>
          <w:rFonts w:hint="eastAsia" w:ascii="仿宋" w:hAnsi="仿宋" w:eastAsia="仿宋" w:cs="仿宋"/>
          <w:color w:val="000000"/>
          <w:kern w:val="0"/>
          <w:sz w:val="30"/>
          <w:szCs w:val="30"/>
        </w:rPr>
        <w:t>万元。</w:t>
      </w:r>
      <w:r>
        <w:rPr>
          <w:rFonts w:hint="eastAsia" w:ascii="仿宋" w:hAnsi="仿宋" w:eastAsia="仿宋" w:cs="仿宋"/>
          <w:color w:val="000000"/>
          <w:kern w:val="0"/>
          <w:sz w:val="30"/>
          <w:szCs w:val="30"/>
          <w:lang w:eastAsia="zh-CN"/>
        </w:rPr>
        <w:t>2023年</w:t>
      </w:r>
      <w:r>
        <w:rPr>
          <w:rFonts w:hint="eastAsia" w:ascii="仿宋" w:hAnsi="仿宋" w:eastAsia="仿宋" w:cs="仿宋"/>
          <w:color w:val="000000"/>
          <w:kern w:val="0"/>
          <w:sz w:val="30"/>
          <w:szCs w:val="30"/>
        </w:rPr>
        <w:t>一般公共预算支出</w:t>
      </w:r>
      <w:r>
        <w:rPr>
          <w:rFonts w:hint="eastAsia" w:ascii="仿宋" w:hAnsi="仿宋" w:eastAsia="仿宋" w:cs="仿宋"/>
          <w:color w:val="000000"/>
          <w:kern w:val="0"/>
          <w:sz w:val="30"/>
          <w:szCs w:val="30"/>
          <w:lang w:val="en-US" w:eastAsia="zh-CN"/>
        </w:rPr>
        <w:t>2135.68</w:t>
      </w:r>
      <w:r>
        <w:rPr>
          <w:rFonts w:hint="eastAsia" w:ascii="仿宋" w:hAnsi="仿宋" w:eastAsia="仿宋" w:cs="仿宋"/>
          <w:color w:val="000000"/>
          <w:kern w:val="0"/>
          <w:sz w:val="30"/>
          <w:szCs w:val="30"/>
        </w:rPr>
        <w:t>万元，其中基本支出</w:t>
      </w:r>
      <w:r>
        <w:rPr>
          <w:rFonts w:hint="eastAsia" w:ascii="仿宋" w:hAnsi="仿宋" w:eastAsia="仿宋" w:cs="仿宋"/>
          <w:color w:val="000000"/>
          <w:kern w:val="0"/>
          <w:sz w:val="30"/>
          <w:szCs w:val="30"/>
          <w:lang w:val="en-US" w:eastAsia="zh-CN"/>
        </w:rPr>
        <w:t>281.5</w:t>
      </w:r>
      <w:r>
        <w:rPr>
          <w:rFonts w:hint="eastAsia" w:ascii="仿宋" w:hAnsi="仿宋" w:eastAsia="仿宋" w:cs="仿宋"/>
          <w:color w:val="000000"/>
          <w:kern w:val="0"/>
          <w:sz w:val="30"/>
          <w:szCs w:val="30"/>
        </w:rPr>
        <w:t>万元，占</w:t>
      </w:r>
      <w:r>
        <w:rPr>
          <w:rFonts w:hint="eastAsia" w:ascii="仿宋" w:hAnsi="仿宋" w:eastAsia="仿宋" w:cs="仿宋"/>
          <w:color w:val="000000"/>
          <w:kern w:val="0"/>
          <w:sz w:val="30"/>
          <w:szCs w:val="30"/>
          <w:lang w:val="en-US" w:eastAsia="zh-CN"/>
        </w:rPr>
        <w:t>13.18</w:t>
      </w:r>
      <w:r>
        <w:rPr>
          <w:rFonts w:hint="eastAsia" w:ascii="仿宋" w:hAnsi="仿宋" w:eastAsia="仿宋" w:cs="仿宋"/>
          <w:color w:val="000000"/>
          <w:kern w:val="0"/>
          <w:sz w:val="30"/>
          <w:szCs w:val="30"/>
        </w:rPr>
        <w:t>%，项目支出</w:t>
      </w:r>
      <w:r>
        <w:rPr>
          <w:rFonts w:hint="eastAsia" w:ascii="仿宋" w:hAnsi="仿宋" w:eastAsia="仿宋" w:cs="仿宋"/>
          <w:color w:val="000000"/>
          <w:kern w:val="0"/>
          <w:sz w:val="30"/>
          <w:szCs w:val="30"/>
          <w:lang w:val="en-US" w:eastAsia="zh-CN"/>
        </w:rPr>
        <w:t>1854.18</w:t>
      </w:r>
      <w:r>
        <w:rPr>
          <w:rFonts w:hint="eastAsia" w:ascii="仿宋" w:hAnsi="仿宋" w:eastAsia="仿宋" w:cs="仿宋"/>
          <w:color w:val="000000"/>
          <w:kern w:val="0"/>
          <w:sz w:val="30"/>
          <w:szCs w:val="30"/>
        </w:rPr>
        <w:t>万元，占</w:t>
      </w:r>
      <w:r>
        <w:rPr>
          <w:rFonts w:hint="eastAsia" w:ascii="仿宋" w:hAnsi="仿宋" w:eastAsia="仿宋" w:cs="仿宋"/>
          <w:color w:val="000000"/>
          <w:kern w:val="0"/>
          <w:sz w:val="30"/>
          <w:szCs w:val="30"/>
          <w:lang w:val="en-US" w:eastAsia="zh-CN"/>
        </w:rPr>
        <w:t>86.82</w:t>
      </w:r>
      <w:r>
        <w:rPr>
          <w:rFonts w:hint="eastAsia" w:ascii="仿宋" w:hAnsi="仿宋" w:eastAsia="仿宋" w:cs="仿宋"/>
          <w:color w:val="000000"/>
          <w:kern w:val="0"/>
          <w:sz w:val="30"/>
          <w:szCs w:val="30"/>
        </w:rPr>
        <w:t>%。</w:t>
      </w:r>
    </w:p>
    <w:p>
      <w:pPr>
        <w:widowControl/>
        <w:shd w:val="clear" w:color="auto" w:fill="FFFFFF"/>
        <w:spacing w:line="600" w:lineRule="atLeast"/>
        <w:ind w:firstLine="640"/>
        <w:jc w:val="left"/>
        <w:rPr>
          <w:rFonts w:hint="eastAsia" w:ascii="仿宋" w:hAnsi="仿宋" w:eastAsia="仿宋" w:cs="仿宋"/>
          <w:b/>
          <w:bCs/>
          <w:color w:val="000000"/>
          <w:kern w:val="0"/>
          <w:sz w:val="30"/>
          <w:szCs w:val="30"/>
        </w:rPr>
      </w:pPr>
      <w:r>
        <w:rPr>
          <w:rFonts w:hint="eastAsia" w:ascii="仿宋" w:hAnsi="仿宋" w:eastAsia="仿宋" w:cs="仿宋"/>
          <w:b/>
          <w:bCs/>
          <w:color w:val="000000"/>
          <w:kern w:val="0"/>
          <w:sz w:val="30"/>
          <w:szCs w:val="30"/>
        </w:rPr>
        <w:t>（一）基本支出情况</w:t>
      </w:r>
    </w:p>
    <w:p>
      <w:pPr>
        <w:widowControl/>
        <w:shd w:val="clear" w:color="auto" w:fill="FFFFFF"/>
        <w:spacing w:line="600" w:lineRule="atLeast"/>
        <w:ind w:firstLine="640"/>
        <w:jc w:val="left"/>
        <w:rPr>
          <w:rFonts w:hint="eastAsia" w:ascii="仿宋" w:hAnsi="仿宋" w:eastAsia="仿宋" w:cs="仿宋"/>
          <w:color w:val="000000"/>
          <w:kern w:val="0"/>
          <w:sz w:val="30"/>
          <w:szCs w:val="30"/>
          <w:lang w:val="en-US" w:eastAsia="zh-CN"/>
        </w:rPr>
      </w:pPr>
      <w:r>
        <w:rPr>
          <w:rFonts w:hint="eastAsia" w:ascii="仿宋" w:hAnsi="仿宋" w:eastAsia="仿宋" w:cs="仿宋"/>
          <w:color w:val="000000"/>
          <w:kern w:val="0"/>
          <w:sz w:val="30"/>
          <w:szCs w:val="30"/>
        </w:rPr>
        <w:t>基本支出是用于为保障机关正常运转、完成日常工作任务而发生的支出，包括人员经费和日公用经费</w:t>
      </w:r>
      <w:r>
        <w:rPr>
          <w:rFonts w:hint="eastAsia" w:ascii="仿宋" w:hAnsi="仿宋" w:eastAsia="仿宋" w:cs="仿宋"/>
          <w:color w:val="000000"/>
          <w:kern w:val="0"/>
          <w:sz w:val="30"/>
          <w:szCs w:val="30"/>
          <w:lang w:val="en-US" w:eastAsia="zh-CN"/>
        </w:rPr>
        <w:t>,以及支付给农民的农机补贴。</w:t>
      </w:r>
    </w:p>
    <w:p>
      <w:pPr>
        <w:widowControl/>
        <w:shd w:val="clear" w:color="auto" w:fill="FFFFFF"/>
        <w:spacing w:line="600" w:lineRule="atLeast"/>
        <w:ind w:firstLine="64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lang w:eastAsia="zh-CN"/>
        </w:rPr>
        <w:t>2023年</w:t>
      </w:r>
      <w:r>
        <w:rPr>
          <w:rFonts w:hint="eastAsia" w:ascii="仿宋" w:hAnsi="仿宋" w:eastAsia="仿宋" w:cs="仿宋"/>
          <w:color w:val="000000"/>
          <w:kern w:val="0"/>
          <w:sz w:val="30"/>
          <w:szCs w:val="30"/>
        </w:rPr>
        <w:t>市</w:t>
      </w:r>
      <w:r>
        <w:rPr>
          <w:rFonts w:hint="eastAsia" w:ascii="仿宋" w:hAnsi="仿宋" w:eastAsia="仿宋" w:cs="仿宋"/>
          <w:color w:val="000000"/>
          <w:kern w:val="0"/>
          <w:sz w:val="30"/>
          <w:szCs w:val="30"/>
          <w:lang w:eastAsia="zh-CN"/>
        </w:rPr>
        <w:t>区</w:t>
      </w:r>
      <w:r>
        <w:rPr>
          <w:rFonts w:hint="eastAsia" w:ascii="仿宋" w:hAnsi="仿宋" w:eastAsia="仿宋" w:cs="仿宋"/>
          <w:color w:val="000000"/>
          <w:kern w:val="0"/>
          <w:sz w:val="30"/>
          <w:szCs w:val="30"/>
        </w:rPr>
        <w:t>财政批复的基本支出年初预算为</w:t>
      </w:r>
      <w:r>
        <w:rPr>
          <w:rFonts w:hint="eastAsia" w:ascii="仿宋" w:hAnsi="仿宋" w:eastAsia="仿宋" w:cs="仿宋"/>
          <w:color w:val="000000"/>
          <w:kern w:val="0"/>
          <w:sz w:val="30"/>
          <w:szCs w:val="30"/>
          <w:lang w:val="en-US" w:eastAsia="zh-CN"/>
        </w:rPr>
        <w:t>253.93</w:t>
      </w:r>
      <w:r>
        <w:rPr>
          <w:rFonts w:hint="eastAsia" w:ascii="仿宋" w:hAnsi="仿宋" w:eastAsia="仿宋" w:cs="仿宋"/>
          <w:color w:val="000000"/>
          <w:kern w:val="0"/>
          <w:sz w:val="30"/>
          <w:szCs w:val="30"/>
        </w:rPr>
        <w:t>万元，年中调整追加</w:t>
      </w:r>
      <w:r>
        <w:rPr>
          <w:rFonts w:hint="eastAsia" w:ascii="仿宋" w:hAnsi="仿宋" w:eastAsia="仿宋" w:cs="仿宋"/>
          <w:color w:val="000000"/>
          <w:kern w:val="0"/>
          <w:sz w:val="30"/>
          <w:szCs w:val="30"/>
          <w:lang w:val="en-US" w:eastAsia="zh-CN"/>
        </w:rPr>
        <w:t>27.57</w:t>
      </w:r>
      <w:r>
        <w:rPr>
          <w:rFonts w:hint="eastAsia" w:ascii="仿宋" w:hAnsi="仿宋" w:eastAsia="仿宋" w:cs="仿宋"/>
          <w:color w:val="000000"/>
          <w:kern w:val="0"/>
          <w:sz w:val="30"/>
          <w:szCs w:val="30"/>
        </w:rPr>
        <w:t>万元，本年实际支出</w:t>
      </w:r>
      <w:r>
        <w:rPr>
          <w:rFonts w:hint="eastAsia" w:ascii="仿宋" w:hAnsi="仿宋" w:eastAsia="仿宋" w:cs="仿宋"/>
          <w:color w:val="000000"/>
          <w:kern w:val="0"/>
          <w:sz w:val="30"/>
          <w:szCs w:val="30"/>
          <w:lang w:val="en-US" w:eastAsia="zh-CN"/>
        </w:rPr>
        <w:t>281.5</w:t>
      </w:r>
      <w:r>
        <w:rPr>
          <w:rFonts w:hint="eastAsia" w:ascii="仿宋" w:hAnsi="仿宋" w:eastAsia="仿宋" w:cs="仿宋"/>
          <w:color w:val="000000"/>
          <w:kern w:val="0"/>
          <w:sz w:val="30"/>
          <w:szCs w:val="30"/>
        </w:rPr>
        <w:t>万元。</w:t>
      </w:r>
    </w:p>
    <w:p>
      <w:pPr>
        <w:widowControl/>
        <w:shd w:val="clear" w:color="auto" w:fill="FFFFFF"/>
        <w:spacing w:line="600" w:lineRule="atLeast"/>
        <w:ind w:firstLine="64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按照经济科目划分，各项支出金额分别为：工资福利支出</w:t>
      </w:r>
      <w:r>
        <w:rPr>
          <w:rFonts w:hint="eastAsia" w:ascii="仿宋" w:hAnsi="仿宋" w:eastAsia="仿宋" w:cs="仿宋"/>
          <w:color w:val="000000"/>
          <w:kern w:val="0"/>
          <w:sz w:val="30"/>
          <w:szCs w:val="30"/>
          <w:lang w:val="en-US" w:eastAsia="zh-CN"/>
        </w:rPr>
        <w:t>240.64</w:t>
      </w:r>
      <w:r>
        <w:rPr>
          <w:rFonts w:hint="eastAsia" w:ascii="仿宋" w:hAnsi="仿宋" w:eastAsia="仿宋" w:cs="仿宋"/>
          <w:color w:val="000000"/>
          <w:kern w:val="0"/>
          <w:sz w:val="30"/>
          <w:szCs w:val="30"/>
        </w:rPr>
        <w:t>万元，商品和服务支出</w:t>
      </w:r>
      <w:r>
        <w:rPr>
          <w:rFonts w:hint="eastAsia" w:ascii="仿宋" w:hAnsi="仿宋" w:eastAsia="仿宋" w:cs="仿宋"/>
          <w:color w:val="000000"/>
          <w:kern w:val="0"/>
          <w:sz w:val="30"/>
          <w:szCs w:val="30"/>
          <w:lang w:val="en-US" w:eastAsia="zh-CN"/>
        </w:rPr>
        <w:t>50.77</w:t>
      </w:r>
      <w:r>
        <w:rPr>
          <w:rFonts w:hint="eastAsia" w:ascii="仿宋" w:hAnsi="仿宋" w:eastAsia="仿宋" w:cs="仿宋"/>
          <w:color w:val="000000"/>
          <w:kern w:val="0"/>
          <w:sz w:val="30"/>
          <w:szCs w:val="30"/>
        </w:rPr>
        <w:t>万元，对个人和家庭补助支出</w:t>
      </w:r>
      <w:r>
        <w:rPr>
          <w:rFonts w:hint="eastAsia" w:ascii="仿宋" w:hAnsi="仿宋" w:eastAsia="仿宋" w:cs="仿宋"/>
          <w:color w:val="000000"/>
          <w:kern w:val="0"/>
          <w:sz w:val="30"/>
          <w:szCs w:val="30"/>
          <w:lang w:val="en-US" w:eastAsia="zh-CN"/>
        </w:rPr>
        <w:t>823.85</w:t>
      </w:r>
      <w:r>
        <w:rPr>
          <w:rFonts w:hint="eastAsia" w:ascii="仿宋" w:hAnsi="仿宋" w:eastAsia="仿宋" w:cs="仿宋"/>
          <w:color w:val="000000"/>
          <w:kern w:val="0"/>
          <w:sz w:val="30"/>
          <w:szCs w:val="30"/>
        </w:rPr>
        <w:t>万元</w:t>
      </w:r>
      <w:r>
        <w:rPr>
          <w:rFonts w:hint="eastAsia" w:ascii="仿宋" w:hAnsi="仿宋" w:eastAsia="仿宋" w:cs="仿宋"/>
          <w:color w:val="000000"/>
          <w:kern w:val="0"/>
          <w:sz w:val="30"/>
          <w:szCs w:val="30"/>
          <w:lang w:eastAsia="zh-CN"/>
        </w:rPr>
        <w:t>，对企业补助支出</w:t>
      </w:r>
      <w:r>
        <w:rPr>
          <w:rFonts w:hint="eastAsia" w:ascii="仿宋" w:hAnsi="仿宋" w:eastAsia="仿宋" w:cs="仿宋"/>
          <w:color w:val="000000"/>
          <w:kern w:val="0"/>
          <w:sz w:val="30"/>
          <w:szCs w:val="30"/>
          <w:lang w:val="en-US" w:eastAsia="zh-CN"/>
        </w:rPr>
        <w:t>1020.42万元</w:t>
      </w:r>
      <w:r>
        <w:rPr>
          <w:rFonts w:hint="eastAsia" w:ascii="仿宋" w:hAnsi="仿宋" w:eastAsia="仿宋" w:cs="仿宋"/>
          <w:color w:val="000000"/>
          <w:kern w:val="0"/>
          <w:sz w:val="30"/>
          <w:szCs w:val="30"/>
        </w:rPr>
        <w:t>。</w:t>
      </w:r>
    </w:p>
    <w:p>
      <w:pPr>
        <w:widowControl/>
        <w:shd w:val="clear" w:color="auto" w:fill="FFFFFF"/>
        <w:spacing w:line="600" w:lineRule="atLeast"/>
        <w:ind w:firstLine="640"/>
        <w:jc w:val="left"/>
        <w:rPr>
          <w:rFonts w:hint="eastAsia" w:ascii="仿宋" w:hAnsi="仿宋" w:eastAsia="仿宋" w:cs="仿宋"/>
          <w:b/>
          <w:bCs/>
          <w:color w:val="000000"/>
          <w:kern w:val="0"/>
          <w:sz w:val="30"/>
          <w:szCs w:val="30"/>
        </w:rPr>
      </w:pPr>
      <w:r>
        <w:rPr>
          <w:rFonts w:hint="eastAsia" w:ascii="仿宋" w:hAnsi="仿宋" w:eastAsia="仿宋" w:cs="仿宋"/>
          <w:b/>
          <w:bCs/>
          <w:color w:val="000000"/>
          <w:kern w:val="0"/>
          <w:sz w:val="30"/>
          <w:szCs w:val="30"/>
        </w:rPr>
        <w:t>（</w:t>
      </w:r>
      <w:r>
        <w:rPr>
          <w:rFonts w:hint="eastAsia" w:ascii="仿宋" w:hAnsi="仿宋" w:eastAsia="仿宋" w:cs="仿宋"/>
          <w:b/>
          <w:bCs/>
          <w:color w:val="000000"/>
          <w:kern w:val="0"/>
          <w:sz w:val="30"/>
          <w:szCs w:val="30"/>
          <w:lang w:eastAsia="zh-CN"/>
        </w:rPr>
        <w:t>二</w:t>
      </w:r>
      <w:r>
        <w:rPr>
          <w:rFonts w:hint="eastAsia" w:ascii="仿宋" w:hAnsi="仿宋" w:eastAsia="仿宋" w:cs="仿宋"/>
          <w:b/>
          <w:bCs/>
          <w:color w:val="000000"/>
          <w:kern w:val="0"/>
          <w:sz w:val="30"/>
          <w:szCs w:val="30"/>
        </w:rPr>
        <w:t>）项目支出情况</w:t>
      </w:r>
    </w:p>
    <w:p>
      <w:pPr>
        <w:widowControl/>
        <w:shd w:val="clear" w:color="auto" w:fill="FFFFFF"/>
        <w:spacing w:line="600" w:lineRule="atLeast"/>
        <w:ind w:firstLine="64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项目支出是行政单位为完成特定的工作任务或事业发展目标，在基本的预算支出外，财政预算专项安排的支出。</w:t>
      </w:r>
    </w:p>
    <w:p>
      <w:pPr>
        <w:widowControl/>
        <w:shd w:val="clear" w:color="auto" w:fill="FFFFFF"/>
        <w:spacing w:line="600" w:lineRule="atLeast"/>
        <w:ind w:firstLine="64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lang w:eastAsia="zh-CN"/>
        </w:rPr>
        <w:t>2023年区</w:t>
      </w:r>
      <w:r>
        <w:rPr>
          <w:rFonts w:hint="eastAsia" w:ascii="仿宋" w:hAnsi="仿宋" w:eastAsia="仿宋" w:cs="仿宋"/>
          <w:color w:val="000000"/>
          <w:kern w:val="0"/>
          <w:sz w:val="30"/>
          <w:szCs w:val="30"/>
        </w:rPr>
        <w:t>财政批复的项目支出</w:t>
      </w:r>
      <w:r>
        <w:rPr>
          <w:rFonts w:hint="eastAsia" w:ascii="仿宋" w:hAnsi="仿宋" w:eastAsia="仿宋" w:cs="仿宋"/>
          <w:color w:val="000000"/>
          <w:kern w:val="0"/>
          <w:sz w:val="30"/>
          <w:szCs w:val="30"/>
          <w:lang w:val="en-US" w:eastAsia="zh-CN"/>
        </w:rPr>
        <w:t>1854.18</w:t>
      </w:r>
      <w:r>
        <w:rPr>
          <w:rFonts w:hint="eastAsia" w:ascii="仿宋" w:hAnsi="仿宋" w:eastAsia="仿宋" w:cs="仿宋"/>
          <w:color w:val="000000"/>
          <w:kern w:val="0"/>
          <w:sz w:val="30"/>
          <w:szCs w:val="30"/>
        </w:rPr>
        <w:t>万元</w:t>
      </w:r>
      <w:r>
        <w:rPr>
          <w:rFonts w:hint="eastAsia" w:ascii="仿宋" w:hAnsi="仿宋" w:eastAsia="仿宋" w:cs="仿宋"/>
          <w:color w:val="000000"/>
          <w:kern w:val="0"/>
          <w:sz w:val="30"/>
          <w:szCs w:val="30"/>
          <w:lang w:eastAsia="zh-CN"/>
        </w:rPr>
        <w:t>，</w:t>
      </w:r>
      <w:r>
        <w:rPr>
          <w:rFonts w:hint="eastAsia" w:ascii="仿宋" w:hAnsi="仿宋" w:eastAsia="仿宋" w:cs="仿宋"/>
          <w:color w:val="000000"/>
          <w:kern w:val="0"/>
          <w:sz w:val="30"/>
          <w:szCs w:val="30"/>
        </w:rPr>
        <w:t>本年实际支出</w:t>
      </w:r>
      <w:r>
        <w:rPr>
          <w:rFonts w:hint="eastAsia" w:ascii="仿宋" w:hAnsi="仿宋" w:eastAsia="仿宋" w:cs="仿宋"/>
          <w:color w:val="000000"/>
          <w:kern w:val="0"/>
          <w:sz w:val="30"/>
          <w:szCs w:val="30"/>
          <w:lang w:val="en-US" w:eastAsia="zh-CN"/>
        </w:rPr>
        <w:t>1854.18</w:t>
      </w:r>
      <w:r>
        <w:rPr>
          <w:rFonts w:hint="eastAsia" w:ascii="仿宋" w:hAnsi="仿宋" w:eastAsia="仿宋" w:cs="仿宋"/>
          <w:color w:val="000000"/>
          <w:kern w:val="0"/>
          <w:sz w:val="30"/>
          <w:szCs w:val="30"/>
        </w:rPr>
        <w:t>万元。</w:t>
      </w:r>
    </w:p>
    <w:p>
      <w:pPr>
        <w:widowControl/>
        <w:shd w:val="clear" w:color="auto" w:fill="FFFFFF"/>
        <w:spacing w:line="600" w:lineRule="atLeast"/>
        <w:ind w:firstLine="64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按支出功能科目划分，各项支出金额为：</w:t>
      </w:r>
      <w:r>
        <w:rPr>
          <w:rFonts w:hint="eastAsia" w:ascii="仿宋" w:hAnsi="仿宋" w:eastAsia="仿宋" w:cs="仿宋"/>
          <w:color w:val="000000"/>
          <w:kern w:val="0"/>
          <w:sz w:val="30"/>
          <w:szCs w:val="30"/>
          <w:lang w:eastAsia="zh-CN"/>
        </w:rPr>
        <w:t>社会保障就业支出</w:t>
      </w:r>
      <w:r>
        <w:rPr>
          <w:rFonts w:hint="eastAsia" w:ascii="仿宋" w:hAnsi="仿宋" w:eastAsia="仿宋" w:cs="仿宋"/>
          <w:color w:val="000000"/>
          <w:kern w:val="0"/>
          <w:sz w:val="30"/>
          <w:szCs w:val="30"/>
          <w:lang w:val="en-US" w:eastAsia="zh-CN"/>
        </w:rPr>
        <w:t>27.51</w:t>
      </w:r>
      <w:r>
        <w:rPr>
          <w:rFonts w:hint="eastAsia" w:ascii="仿宋" w:hAnsi="仿宋" w:eastAsia="仿宋" w:cs="仿宋"/>
          <w:color w:val="000000"/>
          <w:kern w:val="0"/>
          <w:sz w:val="30"/>
          <w:szCs w:val="30"/>
        </w:rPr>
        <w:t>万元，</w:t>
      </w:r>
      <w:r>
        <w:rPr>
          <w:rFonts w:hint="eastAsia" w:ascii="仿宋" w:hAnsi="仿宋" w:eastAsia="仿宋" w:cs="仿宋"/>
          <w:color w:val="000000"/>
          <w:kern w:val="0"/>
          <w:sz w:val="30"/>
          <w:szCs w:val="30"/>
          <w:lang w:eastAsia="zh-CN"/>
        </w:rPr>
        <w:t>农林水</w:t>
      </w:r>
      <w:r>
        <w:rPr>
          <w:rFonts w:hint="eastAsia" w:ascii="仿宋" w:hAnsi="仿宋" w:eastAsia="仿宋" w:cs="仿宋"/>
          <w:color w:val="000000"/>
          <w:kern w:val="0"/>
          <w:sz w:val="30"/>
          <w:szCs w:val="30"/>
        </w:rPr>
        <w:t>支出</w:t>
      </w:r>
      <w:r>
        <w:rPr>
          <w:rFonts w:hint="eastAsia" w:ascii="仿宋" w:hAnsi="仿宋" w:eastAsia="仿宋" w:cs="仿宋"/>
          <w:color w:val="000000"/>
          <w:kern w:val="0"/>
          <w:sz w:val="30"/>
          <w:szCs w:val="30"/>
          <w:lang w:val="en-US" w:eastAsia="zh-CN"/>
        </w:rPr>
        <w:t>2048.6</w:t>
      </w:r>
      <w:r>
        <w:rPr>
          <w:rFonts w:hint="eastAsia" w:ascii="仿宋" w:hAnsi="仿宋" w:eastAsia="仿宋" w:cs="仿宋"/>
          <w:color w:val="000000"/>
          <w:kern w:val="0"/>
          <w:sz w:val="30"/>
          <w:szCs w:val="30"/>
        </w:rPr>
        <w:t>万元，</w:t>
      </w:r>
      <w:r>
        <w:rPr>
          <w:rFonts w:hint="eastAsia" w:ascii="仿宋" w:hAnsi="仿宋" w:eastAsia="仿宋" w:cs="仿宋"/>
          <w:color w:val="000000"/>
          <w:kern w:val="0"/>
          <w:sz w:val="30"/>
          <w:szCs w:val="30"/>
          <w:lang w:eastAsia="zh-CN"/>
        </w:rPr>
        <w:t>卫生与健康支出</w:t>
      </w:r>
      <w:r>
        <w:rPr>
          <w:rFonts w:hint="eastAsia" w:ascii="仿宋" w:hAnsi="仿宋" w:eastAsia="仿宋" w:cs="仿宋"/>
          <w:color w:val="000000"/>
          <w:kern w:val="0"/>
          <w:sz w:val="30"/>
          <w:szCs w:val="30"/>
          <w:lang w:val="en-US" w:eastAsia="zh-CN"/>
        </w:rPr>
        <w:t>19.46万元，城乡与社区支出3.1万元，住房保障支出19.51万元，</w:t>
      </w:r>
      <w:r>
        <w:rPr>
          <w:rFonts w:hint="eastAsia" w:ascii="仿宋" w:hAnsi="仿宋" w:eastAsia="仿宋" w:cs="仿宋"/>
          <w:color w:val="000000"/>
          <w:kern w:val="0"/>
          <w:sz w:val="30"/>
          <w:szCs w:val="30"/>
          <w:lang w:eastAsia="zh-CN"/>
        </w:rPr>
        <w:t>其他</w:t>
      </w:r>
      <w:r>
        <w:rPr>
          <w:rFonts w:hint="eastAsia" w:ascii="仿宋" w:hAnsi="仿宋" w:eastAsia="仿宋" w:cs="仿宋"/>
          <w:color w:val="000000"/>
          <w:kern w:val="0"/>
          <w:sz w:val="30"/>
          <w:szCs w:val="30"/>
        </w:rPr>
        <w:t>支出</w:t>
      </w:r>
      <w:r>
        <w:rPr>
          <w:rFonts w:hint="eastAsia" w:ascii="仿宋" w:hAnsi="仿宋" w:eastAsia="仿宋" w:cs="仿宋"/>
          <w:color w:val="000000"/>
          <w:kern w:val="0"/>
          <w:sz w:val="30"/>
          <w:szCs w:val="30"/>
          <w:lang w:val="en-US" w:eastAsia="zh-CN"/>
        </w:rPr>
        <w:t>17.5</w:t>
      </w:r>
      <w:r>
        <w:rPr>
          <w:rFonts w:hint="eastAsia" w:ascii="仿宋" w:hAnsi="仿宋" w:eastAsia="仿宋" w:cs="仿宋"/>
          <w:color w:val="000000"/>
          <w:kern w:val="0"/>
          <w:sz w:val="30"/>
          <w:szCs w:val="30"/>
        </w:rPr>
        <w:t>万元。</w:t>
      </w:r>
    </w:p>
    <w:p>
      <w:pPr>
        <w:widowControl/>
        <w:shd w:val="clear" w:color="auto" w:fill="FFFFFF"/>
        <w:spacing w:line="600" w:lineRule="atLeast"/>
        <w:ind w:firstLine="640"/>
        <w:jc w:val="left"/>
        <w:rPr>
          <w:rFonts w:hint="eastAsia" w:ascii="仿宋" w:hAnsi="仿宋" w:eastAsia="仿宋" w:cs="仿宋"/>
          <w:b/>
          <w:bCs/>
          <w:color w:val="000000"/>
          <w:kern w:val="0"/>
          <w:sz w:val="30"/>
          <w:szCs w:val="30"/>
        </w:rPr>
      </w:pPr>
      <w:r>
        <w:rPr>
          <w:rFonts w:hint="eastAsia" w:ascii="仿宋" w:hAnsi="仿宋" w:eastAsia="仿宋" w:cs="仿宋"/>
          <w:b/>
          <w:bCs/>
          <w:color w:val="000000"/>
          <w:kern w:val="0"/>
          <w:sz w:val="30"/>
          <w:szCs w:val="30"/>
        </w:rPr>
        <w:t>三、政府性基金预算支出情况</w:t>
      </w:r>
    </w:p>
    <w:p>
      <w:pPr>
        <w:widowControl/>
        <w:shd w:val="clear" w:color="auto" w:fill="FFFFFF"/>
        <w:spacing w:line="600" w:lineRule="atLeast"/>
        <w:ind w:firstLine="64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本单位无政府性基金预算支出。</w:t>
      </w:r>
    </w:p>
    <w:p>
      <w:pPr>
        <w:widowControl/>
        <w:shd w:val="clear" w:color="auto" w:fill="FFFFFF"/>
        <w:spacing w:line="600" w:lineRule="atLeast"/>
        <w:ind w:firstLine="640"/>
        <w:jc w:val="left"/>
        <w:rPr>
          <w:rFonts w:hint="eastAsia" w:ascii="仿宋" w:hAnsi="仿宋" w:eastAsia="仿宋" w:cs="仿宋"/>
          <w:b/>
          <w:bCs/>
          <w:color w:val="000000"/>
          <w:kern w:val="0"/>
          <w:sz w:val="30"/>
          <w:szCs w:val="30"/>
        </w:rPr>
      </w:pPr>
      <w:r>
        <w:rPr>
          <w:rFonts w:hint="eastAsia" w:ascii="仿宋" w:hAnsi="仿宋" w:eastAsia="仿宋" w:cs="仿宋"/>
          <w:b/>
          <w:bCs/>
          <w:color w:val="000000"/>
          <w:kern w:val="0"/>
          <w:sz w:val="30"/>
          <w:szCs w:val="30"/>
        </w:rPr>
        <w:t>四、国有资本经营预算支出情况</w:t>
      </w:r>
    </w:p>
    <w:p>
      <w:pPr>
        <w:widowControl/>
        <w:shd w:val="clear" w:color="auto" w:fill="FFFFFF"/>
        <w:spacing w:line="600" w:lineRule="atLeast"/>
        <w:ind w:firstLine="64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本单位无国有资本经营预算支出。</w:t>
      </w:r>
    </w:p>
    <w:p>
      <w:pPr>
        <w:widowControl/>
        <w:shd w:val="clear" w:color="auto" w:fill="FFFFFF"/>
        <w:spacing w:line="600" w:lineRule="atLeast"/>
        <w:ind w:firstLine="640"/>
        <w:jc w:val="left"/>
        <w:rPr>
          <w:rFonts w:hint="eastAsia" w:ascii="仿宋" w:hAnsi="仿宋" w:eastAsia="仿宋" w:cs="仿宋"/>
          <w:b/>
          <w:bCs/>
          <w:color w:val="000000"/>
          <w:kern w:val="0"/>
          <w:sz w:val="30"/>
          <w:szCs w:val="30"/>
        </w:rPr>
      </w:pPr>
      <w:r>
        <w:rPr>
          <w:rFonts w:hint="eastAsia" w:ascii="仿宋" w:hAnsi="仿宋" w:eastAsia="仿宋" w:cs="仿宋"/>
          <w:b/>
          <w:bCs/>
          <w:color w:val="000000"/>
          <w:kern w:val="0"/>
          <w:sz w:val="30"/>
          <w:szCs w:val="30"/>
        </w:rPr>
        <w:t>五、社会保险基金预算支出情况</w:t>
      </w:r>
    </w:p>
    <w:p>
      <w:pPr>
        <w:widowControl/>
        <w:shd w:val="clear" w:color="auto" w:fill="FFFFFF"/>
        <w:spacing w:line="600" w:lineRule="atLeast"/>
        <w:ind w:firstLine="64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本单位无社会保险基金预算支出。</w:t>
      </w:r>
    </w:p>
    <w:p>
      <w:pPr>
        <w:widowControl/>
        <w:shd w:val="clear" w:color="auto" w:fill="FFFFFF"/>
        <w:spacing w:line="600" w:lineRule="atLeast"/>
        <w:ind w:firstLine="640"/>
        <w:jc w:val="left"/>
        <w:rPr>
          <w:rFonts w:hint="eastAsia" w:ascii="仿宋" w:hAnsi="仿宋" w:eastAsia="仿宋" w:cs="仿宋"/>
          <w:b/>
          <w:bCs/>
          <w:color w:val="auto"/>
          <w:kern w:val="0"/>
          <w:sz w:val="30"/>
          <w:szCs w:val="30"/>
        </w:rPr>
      </w:pPr>
      <w:r>
        <w:rPr>
          <w:rFonts w:hint="eastAsia" w:ascii="仿宋" w:hAnsi="仿宋" w:eastAsia="仿宋" w:cs="仿宋"/>
          <w:b/>
          <w:bCs/>
          <w:color w:val="auto"/>
          <w:kern w:val="0"/>
          <w:sz w:val="30"/>
          <w:szCs w:val="30"/>
        </w:rPr>
        <w:t>六、部门整体支出绩效情况</w:t>
      </w:r>
    </w:p>
    <w:p>
      <w:pPr>
        <w:widowControl/>
        <w:shd w:val="clear" w:color="auto" w:fill="FFFFFF"/>
        <w:spacing w:line="600" w:lineRule="atLeast"/>
        <w:ind w:firstLine="640"/>
        <w:jc w:val="left"/>
        <w:rPr>
          <w:rFonts w:hint="eastAsia" w:ascii="仿宋" w:hAnsi="仿宋" w:eastAsia="仿宋" w:cs="仿宋"/>
          <w:b/>
          <w:bCs/>
          <w:color w:val="000000"/>
          <w:kern w:val="0"/>
          <w:sz w:val="30"/>
          <w:szCs w:val="30"/>
        </w:rPr>
      </w:pPr>
      <w:r>
        <w:rPr>
          <w:rFonts w:hint="eastAsia" w:ascii="仿宋" w:hAnsi="仿宋" w:eastAsia="仿宋" w:cs="仿宋"/>
          <w:b/>
          <w:bCs/>
          <w:color w:val="000000"/>
          <w:kern w:val="0"/>
          <w:sz w:val="30"/>
          <w:szCs w:val="30"/>
        </w:rPr>
        <w:t>（一）绩效评价组织情况</w:t>
      </w:r>
    </w:p>
    <w:p>
      <w:pPr>
        <w:spacing w:line="600" w:lineRule="exact"/>
        <w:jc w:val="center"/>
        <w:rPr>
          <w:rFonts w:ascii="仿宋" w:hAnsi="仿宋" w:eastAsia="仿宋"/>
          <w:bCs/>
          <w:sz w:val="32"/>
          <w:szCs w:val="32"/>
        </w:rPr>
      </w:pPr>
    </w:p>
    <w:p>
      <w:pPr>
        <w:pStyle w:val="6"/>
        <w:shd w:val="clear" w:color="auto" w:fill="FFFFFF"/>
        <w:spacing w:before="0" w:beforeAutospacing="0" w:after="0" w:afterAutospacing="0" w:line="600" w:lineRule="exact"/>
        <w:ind w:firstLine="645"/>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202</w:t>
      </w:r>
      <w:r>
        <w:rPr>
          <w:rFonts w:hint="eastAsia" w:ascii="仿宋_GB2312" w:hAnsi="仿宋_GB2312" w:eastAsia="仿宋_GB2312" w:cs="仿宋_GB2312"/>
          <w:color w:val="333333"/>
          <w:sz w:val="32"/>
          <w:szCs w:val="32"/>
          <w:lang w:val="en-US" w:eastAsia="zh-CN"/>
        </w:rPr>
        <w:t>3</w:t>
      </w:r>
      <w:r>
        <w:rPr>
          <w:rFonts w:hint="eastAsia" w:ascii="仿宋_GB2312" w:hAnsi="仿宋_GB2312" w:eastAsia="仿宋_GB2312" w:cs="仿宋_GB2312"/>
          <w:color w:val="333333"/>
          <w:sz w:val="32"/>
          <w:szCs w:val="32"/>
        </w:rPr>
        <w:t>年，我中心在区委、区政府的坚强领导下和上级业务部门的指导下，认真贯彻落实省、市和农机化工作会议精神以及区委、区政府的决策部署，以推进水稻生产机械化为重点，全力抓好农机化各项工作，全面完成上级下达的各项工作目标任务，全区农机化水平稳步提升，有效增强农业综合生产能力，有力促进现代农业发展，为农业增效、农民增收和助力乡村振兴做出了积极的贡献。现将202</w:t>
      </w:r>
      <w:r>
        <w:rPr>
          <w:rFonts w:hint="eastAsia" w:ascii="仿宋_GB2312" w:hAnsi="仿宋_GB2312" w:eastAsia="仿宋_GB2312" w:cs="仿宋_GB2312"/>
          <w:color w:val="333333"/>
          <w:sz w:val="32"/>
          <w:szCs w:val="32"/>
          <w:lang w:val="en-US" w:eastAsia="zh-CN"/>
        </w:rPr>
        <w:t>3</w:t>
      </w:r>
      <w:r>
        <w:rPr>
          <w:rFonts w:hint="eastAsia" w:ascii="仿宋_GB2312" w:hAnsi="仿宋_GB2312" w:eastAsia="仿宋_GB2312" w:cs="仿宋_GB2312"/>
          <w:color w:val="333333"/>
          <w:sz w:val="32"/>
          <w:szCs w:val="32"/>
        </w:rPr>
        <w:t>年工作情况报告如下：</w:t>
      </w:r>
    </w:p>
    <w:p>
      <w:pPr>
        <w:numPr>
          <w:ilvl w:val="0"/>
          <w:numId w:val="2"/>
        </w:numPr>
        <w:spacing w:line="600" w:lineRule="exact"/>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所做的工作</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90" w:lineRule="atLeast"/>
        <w:ind w:left="0" w:right="0" w:firstLine="0"/>
        <w:rPr>
          <w:rFonts w:hint="eastAsia" w:ascii="仿宋_GB2312" w:hAnsi="仿宋_GB2312" w:eastAsia="仿宋_GB2312" w:cs="仿宋_GB2312"/>
          <w:i w:val="0"/>
          <w:iCs w:val="0"/>
          <w:caps w:val="0"/>
          <w:color w:val="333333"/>
          <w:spacing w:val="0"/>
          <w:sz w:val="32"/>
          <w:szCs w:val="32"/>
          <w:lang w:eastAsia="zh-CN"/>
        </w:rPr>
      </w:pPr>
      <w:r>
        <w:rPr>
          <w:rFonts w:hint="eastAsia" w:ascii="仿宋_GB2312" w:hAnsi="仿宋_GB2312" w:eastAsia="仿宋_GB2312" w:cs="仿宋_GB2312"/>
          <w:b/>
          <w:bCs/>
          <w:sz w:val="32"/>
          <w:szCs w:val="32"/>
        </w:rPr>
        <w:t>（一）</w:t>
      </w:r>
      <w:r>
        <w:rPr>
          <w:rStyle w:val="10"/>
          <w:rFonts w:hint="eastAsia" w:ascii="仿宋_GB2312" w:hAnsi="仿宋_GB2312" w:eastAsia="仿宋_GB2312" w:cs="仿宋_GB2312"/>
          <w:i w:val="0"/>
          <w:iCs w:val="0"/>
          <w:caps w:val="0"/>
          <w:color w:val="333333"/>
          <w:spacing w:val="0"/>
          <w:sz w:val="32"/>
          <w:szCs w:val="32"/>
          <w:shd w:val="clear" w:fill="FFFFFF"/>
        </w:rPr>
        <w:t>强化领导、完善措施，确保长效机制落实到位</w:t>
      </w:r>
      <w:r>
        <w:rPr>
          <w:rStyle w:val="10"/>
          <w:rFonts w:hint="eastAsia" w:ascii="仿宋_GB2312" w:hAnsi="仿宋_GB2312" w:eastAsia="仿宋_GB2312" w:cs="仿宋_GB2312"/>
          <w:i w:val="0"/>
          <w:iCs w:val="0"/>
          <w:caps w:val="0"/>
          <w:color w:val="333333"/>
          <w:spacing w:val="0"/>
          <w:sz w:val="32"/>
          <w:szCs w:val="32"/>
          <w:shd w:val="clear" w:fill="FFFFFF"/>
          <w:lang w:eastAsia="zh-CN"/>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90" w:lineRule="atLeast"/>
        <w:ind w:left="0" w:right="0" w:firstLine="0"/>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b/>
          <w:bCs/>
          <w:i w:val="0"/>
          <w:iCs w:val="0"/>
          <w:caps w:val="0"/>
          <w:color w:val="333333"/>
          <w:spacing w:val="0"/>
          <w:sz w:val="32"/>
          <w:szCs w:val="32"/>
          <w:shd w:val="clear" w:fill="FFFFFF"/>
        </w:rPr>
        <w:t>　</w:t>
      </w:r>
      <w:r>
        <w:rPr>
          <w:rFonts w:hint="eastAsia" w:ascii="仿宋_GB2312" w:hAnsi="仿宋_GB2312" w:eastAsia="仿宋_GB2312" w:cs="仿宋_GB2312"/>
          <w:b/>
          <w:bCs/>
          <w:i w:val="0"/>
          <w:iCs w:val="0"/>
          <w:caps w:val="0"/>
          <w:color w:val="333333"/>
          <w:spacing w:val="0"/>
          <w:sz w:val="32"/>
          <w:szCs w:val="32"/>
          <w:shd w:val="clear" w:fill="FFFFFF"/>
          <w:lang w:val="en-US" w:eastAsia="zh-CN"/>
        </w:rPr>
        <w:t>1、</w:t>
      </w:r>
      <w:r>
        <w:rPr>
          <w:rFonts w:hint="eastAsia" w:ascii="仿宋_GB2312" w:hAnsi="仿宋_GB2312" w:eastAsia="仿宋_GB2312" w:cs="仿宋_GB2312"/>
          <w:b/>
          <w:bCs/>
          <w:i w:val="0"/>
          <w:iCs w:val="0"/>
          <w:caps w:val="0"/>
          <w:color w:val="333333"/>
          <w:spacing w:val="0"/>
          <w:sz w:val="32"/>
          <w:szCs w:val="32"/>
          <w:shd w:val="clear" w:fill="FFFFFF"/>
        </w:rPr>
        <w:t>召开专题会议，迅速学习传达。</w:t>
      </w:r>
      <w:r>
        <w:rPr>
          <w:rFonts w:hint="eastAsia" w:ascii="仿宋_GB2312" w:hAnsi="仿宋_GB2312" w:eastAsia="仿宋_GB2312" w:cs="仿宋_GB2312"/>
          <w:i w:val="0"/>
          <w:iCs w:val="0"/>
          <w:caps w:val="0"/>
          <w:color w:val="333333"/>
          <w:spacing w:val="0"/>
          <w:sz w:val="32"/>
          <w:szCs w:val="32"/>
          <w:shd w:val="clear" w:fill="FFFFFF"/>
          <w:lang w:eastAsia="zh-CN"/>
        </w:rPr>
        <w:t>各级</w:t>
      </w:r>
      <w:r>
        <w:rPr>
          <w:rFonts w:hint="eastAsia" w:ascii="仿宋_GB2312" w:hAnsi="仿宋_GB2312" w:eastAsia="仿宋_GB2312" w:cs="仿宋_GB2312"/>
          <w:i w:val="0"/>
          <w:iCs w:val="0"/>
          <w:caps w:val="0"/>
          <w:color w:val="333333"/>
          <w:spacing w:val="0"/>
          <w:sz w:val="32"/>
          <w:szCs w:val="32"/>
          <w:shd w:val="clear" w:fill="FFFFFF"/>
        </w:rPr>
        <w:t>文件</w:t>
      </w:r>
      <w:r>
        <w:rPr>
          <w:rFonts w:hint="eastAsia" w:ascii="仿宋_GB2312" w:hAnsi="仿宋_GB2312" w:eastAsia="仿宋_GB2312" w:cs="仿宋_GB2312"/>
          <w:i w:val="0"/>
          <w:iCs w:val="0"/>
          <w:caps w:val="0"/>
          <w:color w:val="333333"/>
          <w:spacing w:val="0"/>
          <w:sz w:val="32"/>
          <w:szCs w:val="32"/>
          <w:shd w:val="clear" w:fill="FFFFFF"/>
          <w:lang w:eastAsia="zh-CN"/>
        </w:rPr>
        <w:t>、指示、批示</w:t>
      </w:r>
      <w:r>
        <w:rPr>
          <w:rFonts w:hint="eastAsia" w:ascii="仿宋_GB2312" w:hAnsi="仿宋_GB2312" w:eastAsia="仿宋_GB2312" w:cs="仿宋_GB2312"/>
          <w:i w:val="0"/>
          <w:iCs w:val="0"/>
          <w:caps w:val="0"/>
          <w:color w:val="333333"/>
          <w:spacing w:val="0"/>
          <w:sz w:val="32"/>
          <w:szCs w:val="32"/>
          <w:shd w:val="clear" w:fill="FFFFFF"/>
        </w:rPr>
        <w:t>下发后，党</w:t>
      </w:r>
      <w:r>
        <w:rPr>
          <w:rFonts w:hint="eastAsia" w:ascii="仿宋_GB2312" w:hAnsi="仿宋_GB2312" w:eastAsia="仿宋_GB2312" w:cs="仿宋_GB2312"/>
          <w:i w:val="0"/>
          <w:iCs w:val="0"/>
          <w:caps w:val="0"/>
          <w:color w:val="333333"/>
          <w:spacing w:val="0"/>
          <w:sz w:val="32"/>
          <w:szCs w:val="32"/>
          <w:shd w:val="clear" w:fill="FFFFFF"/>
          <w:lang w:eastAsia="zh-CN"/>
        </w:rPr>
        <w:t>组</w:t>
      </w:r>
      <w:r>
        <w:rPr>
          <w:rFonts w:hint="eastAsia" w:ascii="仿宋_GB2312" w:hAnsi="仿宋_GB2312" w:eastAsia="仿宋_GB2312" w:cs="仿宋_GB2312"/>
          <w:i w:val="0"/>
          <w:iCs w:val="0"/>
          <w:caps w:val="0"/>
          <w:color w:val="333333"/>
          <w:spacing w:val="0"/>
          <w:sz w:val="32"/>
          <w:szCs w:val="32"/>
          <w:shd w:val="clear" w:fill="FFFFFF"/>
        </w:rPr>
        <w:t>立即召开工作会议，学习传达</w:t>
      </w:r>
      <w:r>
        <w:rPr>
          <w:rFonts w:hint="eastAsia" w:ascii="仿宋_GB2312" w:hAnsi="仿宋_GB2312" w:eastAsia="仿宋_GB2312" w:cs="仿宋_GB2312"/>
          <w:i w:val="0"/>
          <w:iCs w:val="0"/>
          <w:caps w:val="0"/>
          <w:color w:val="333333"/>
          <w:spacing w:val="0"/>
          <w:sz w:val="32"/>
          <w:szCs w:val="32"/>
          <w:shd w:val="clear" w:fill="FFFFFF"/>
          <w:lang w:eastAsia="zh-CN"/>
        </w:rPr>
        <w:t>相关</w:t>
      </w:r>
      <w:r>
        <w:rPr>
          <w:rFonts w:hint="eastAsia" w:ascii="仿宋_GB2312" w:hAnsi="仿宋_GB2312" w:eastAsia="仿宋_GB2312" w:cs="仿宋_GB2312"/>
          <w:i w:val="0"/>
          <w:iCs w:val="0"/>
          <w:caps w:val="0"/>
          <w:color w:val="333333"/>
          <w:spacing w:val="0"/>
          <w:sz w:val="32"/>
          <w:szCs w:val="32"/>
          <w:shd w:val="clear" w:fill="FFFFFF"/>
        </w:rPr>
        <w:t>文件精神，</w:t>
      </w:r>
      <w:r>
        <w:rPr>
          <w:rFonts w:hint="eastAsia" w:ascii="仿宋_GB2312" w:hAnsi="仿宋_GB2312" w:eastAsia="仿宋_GB2312" w:cs="仿宋_GB2312"/>
          <w:b w:val="0"/>
          <w:bCs w:val="0"/>
          <w:color w:val="3D3D3D"/>
          <w:sz w:val="32"/>
          <w:szCs w:val="32"/>
          <w:lang w:eastAsia="zh-CN"/>
        </w:rPr>
        <w:t>把学习习近平新时代中国特色社会主义思想和习近平总书记重要讲话重要指示精神作为党组会议、中心组学习“第一议题”，</w:t>
      </w:r>
      <w:r>
        <w:rPr>
          <w:rFonts w:hint="eastAsia" w:ascii="仿宋_GB2312" w:eastAsia="仿宋_GB2312"/>
          <w:sz w:val="32"/>
          <w:szCs w:val="32"/>
        </w:rPr>
        <w:t>作为理论学习中心组学习的主线，作为干部教育培训</w:t>
      </w:r>
      <w:r>
        <w:rPr>
          <w:rFonts w:hint="eastAsia" w:ascii="仿宋_GB2312" w:eastAsia="仿宋_GB2312"/>
          <w:sz w:val="32"/>
          <w:szCs w:val="32"/>
          <w:lang w:eastAsia="zh-CN"/>
        </w:rPr>
        <w:t>的主要内容</w:t>
      </w:r>
      <w:r>
        <w:rPr>
          <w:rFonts w:hint="eastAsia" w:ascii="仿宋_GB2312" w:eastAsia="仿宋_GB2312"/>
          <w:sz w:val="32"/>
          <w:szCs w:val="32"/>
        </w:rPr>
        <w:t>。</w:t>
      </w:r>
      <w:r>
        <w:rPr>
          <w:rFonts w:hint="eastAsia" w:ascii="仿宋_GB2312" w:hAnsi="仿宋_GB2312" w:eastAsia="仿宋_GB2312" w:cs="仿宋_GB2312"/>
          <w:i w:val="0"/>
          <w:iCs w:val="0"/>
          <w:caps w:val="0"/>
          <w:color w:val="333333"/>
          <w:spacing w:val="0"/>
          <w:sz w:val="32"/>
          <w:szCs w:val="32"/>
          <w:shd w:val="clear" w:fill="FFFFFF"/>
        </w:rPr>
        <w:t>并对</w:t>
      </w:r>
      <w:r>
        <w:rPr>
          <w:rFonts w:hint="eastAsia" w:ascii="仿宋_GB2312" w:hAnsi="仿宋_GB2312" w:eastAsia="仿宋_GB2312" w:cs="仿宋_GB2312"/>
          <w:i w:val="0"/>
          <w:iCs w:val="0"/>
          <w:caps w:val="0"/>
          <w:color w:val="333333"/>
          <w:spacing w:val="0"/>
          <w:sz w:val="32"/>
          <w:szCs w:val="32"/>
          <w:shd w:val="clear" w:fill="FFFFFF"/>
          <w:lang w:eastAsia="zh-CN"/>
        </w:rPr>
        <w:t>各级</w:t>
      </w:r>
      <w:r>
        <w:rPr>
          <w:rFonts w:hint="eastAsia" w:ascii="仿宋_GB2312" w:hAnsi="仿宋_GB2312" w:eastAsia="仿宋_GB2312" w:cs="仿宋_GB2312"/>
          <w:i w:val="0"/>
          <w:iCs w:val="0"/>
          <w:caps w:val="0"/>
          <w:color w:val="333333"/>
          <w:spacing w:val="0"/>
          <w:sz w:val="32"/>
          <w:szCs w:val="32"/>
          <w:shd w:val="clear" w:fill="FFFFFF"/>
        </w:rPr>
        <w:t>文件</w:t>
      </w:r>
      <w:r>
        <w:rPr>
          <w:rFonts w:hint="eastAsia" w:ascii="仿宋_GB2312" w:hAnsi="仿宋_GB2312" w:eastAsia="仿宋_GB2312" w:cs="仿宋_GB2312"/>
          <w:i w:val="0"/>
          <w:iCs w:val="0"/>
          <w:caps w:val="0"/>
          <w:color w:val="333333"/>
          <w:spacing w:val="0"/>
          <w:sz w:val="32"/>
          <w:szCs w:val="32"/>
          <w:shd w:val="clear" w:fill="FFFFFF"/>
          <w:lang w:eastAsia="zh-CN"/>
        </w:rPr>
        <w:t>、指示批示等</w:t>
      </w:r>
      <w:r>
        <w:rPr>
          <w:rFonts w:hint="eastAsia" w:ascii="仿宋_GB2312" w:hAnsi="仿宋_GB2312" w:eastAsia="仿宋_GB2312" w:cs="仿宋_GB2312"/>
          <w:i w:val="0"/>
          <w:iCs w:val="0"/>
          <w:caps w:val="0"/>
          <w:color w:val="333333"/>
          <w:spacing w:val="0"/>
          <w:sz w:val="32"/>
          <w:szCs w:val="32"/>
          <w:shd w:val="clear" w:fill="FFFFFF"/>
        </w:rPr>
        <w:t>及时向</w:t>
      </w:r>
      <w:r>
        <w:rPr>
          <w:rFonts w:hint="eastAsia" w:ascii="仿宋_GB2312" w:hAnsi="仿宋_GB2312" w:eastAsia="仿宋_GB2312" w:cs="仿宋_GB2312"/>
          <w:i w:val="0"/>
          <w:iCs w:val="0"/>
          <w:caps w:val="0"/>
          <w:color w:val="333333"/>
          <w:spacing w:val="0"/>
          <w:sz w:val="32"/>
          <w:szCs w:val="32"/>
          <w:shd w:val="clear" w:fill="FFFFFF"/>
          <w:lang w:eastAsia="zh-CN"/>
        </w:rPr>
        <w:t>中心干职工</w:t>
      </w:r>
      <w:r>
        <w:rPr>
          <w:rFonts w:hint="eastAsia" w:ascii="仿宋_GB2312" w:hAnsi="仿宋_GB2312" w:eastAsia="仿宋_GB2312" w:cs="仿宋_GB2312"/>
          <w:i w:val="0"/>
          <w:iCs w:val="0"/>
          <w:caps w:val="0"/>
          <w:color w:val="333333"/>
          <w:spacing w:val="0"/>
          <w:sz w:val="32"/>
          <w:szCs w:val="32"/>
          <w:shd w:val="clear" w:fill="FFFFFF"/>
        </w:rPr>
        <w:t>进行</w:t>
      </w:r>
      <w:r>
        <w:rPr>
          <w:rFonts w:hint="eastAsia" w:ascii="仿宋_GB2312" w:hAnsi="仿宋_GB2312" w:eastAsia="仿宋_GB2312" w:cs="仿宋_GB2312"/>
          <w:i w:val="0"/>
          <w:iCs w:val="0"/>
          <w:caps w:val="0"/>
          <w:color w:val="333333"/>
          <w:spacing w:val="0"/>
          <w:sz w:val="32"/>
          <w:szCs w:val="32"/>
          <w:shd w:val="clear" w:fill="FFFFFF"/>
          <w:lang w:eastAsia="zh-CN"/>
        </w:rPr>
        <w:t>传达</w:t>
      </w:r>
      <w:r>
        <w:rPr>
          <w:rFonts w:hint="eastAsia" w:ascii="仿宋_GB2312" w:hAnsi="仿宋_GB2312" w:eastAsia="仿宋_GB2312" w:cs="仿宋_GB2312"/>
          <w:i w:val="0"/>
          <w:iCs w:val="0"/>
          <w:caps w:val="0"/>
          <w:color w:val="333333"/>
          <w:spacing w:val="0"/>
          <w:sz w:val="32"/>
          <w:szCs w:val="32"/>
          <w:shd w:val="clear" w:fill="FFFFFF"/>
        </w:rPr>
        <w:t>，使全</w:t>
      </w:r>
      <w:r>
        <w:rPr>
          <w:rFonts w:hint="eastAsia" w:ascii="仿宋_GB2312" w:hAnsi="仿宋_GB2312" w:eastAsia="仿宋_GB2312" w:cs="仿宋_GB2312"/>
          <w:i w:val="0"/>
          <w:iCs w:val="0"/>
          <w:caps w:val="0"/>
          <w:color w:val="333333"/>
          <w:spacing w:val="0"/>
          <w:sz w:val="32"/>
          <w:szCs w:val="32"/>
          <w:shd w:val="clear" w:fill="FFFFFF"/>
          <w:lang w:eastAsia="zh-CN"/>
        </w:rPr>
        <w:t>中心</w:t>
      </w:r>
      <w:r>
        <w:rPr>
          <w:rFonts w:hint="eastAsia" w:ascii="仿宋_GB2312" w:hAnsi="仿宋_GB2312" w:eastAsia="仿宋_GB2312" w:cs="仿宋_GB2312"/>
          <w:i w:val="0"/>
          <w:iCs w:val="0"/>
          <w:caps w:val="0"/>
          <w:color w:val="333333"/>
          <w:spacing w:val="0"/>
          <w:sz w:val="32"/>
          <w:szCs w:val="32"/>
          <w:shd w:val="clear" w:fill="FFFFFF"/>
        </w:rPr>
        <w:t>上下充分认识到</w:t>
      </w:r>
      <w:r>
        <w:rPr>
          <w:rFonts w:hint="eastAsia" w:ascii="仿宋_GB2312" w:hAnsi="仿宋_GB2312" w:eastAsia="仿宋_GB2312" w:cs="仿宋_GB2312"/>
          <w:i w:val="0"/>
          <w:iCs w:val="0"/>
          <w:caps w:val="0"/>
          <w:color w:val="333333"/>
          <w:spacing w:val="0"/>
          <w:sz w:val="32"/>
          <w:szCs w:val="32"/>
          <w:shd w:val="clear" w:fill="FFFFFF"/>
          <w:lang w:eastAsia="zh-CN"/>
        </w:rPr>
        <w:t>落实中央、省委、市委、区委重大决策部署、重要会议、重要文件以及中央、省委、市委、区委领导同志的重要讲话、批示和交办事项</w:t>
      </w:r>
      <w:r>
        <w:rPr>
          <w:rFonts w:hint="eastAsia" w:ascii="仿宋_GB2312" w:hAnsi="仿宋_GB2312" w:eastAsia="仿宋_GB2312" w:cs="仿宋_GB2312"/>
          <w:i w:val="0"/>
          <w:iCs w:val="0"/>
          <w:caps w:val="0"/>
          <w:color w:val="333333"/>
          <w:spacing w:val="0"/>
          <w:sz w:val="32"/>
          <w:szCs w:val="32"/>
          <w:shd w:val="clear" w:fill="FFFFFF"/>
        </w:rPr>
        <w:t>贯彻落实的重要性，把广大党员干部的思想认识统一到了落实的具体行动当中。</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90" w:lineRule="atLeast"/>
        <w:ind w:left="0" w:right="0" w:firstLine="640"/>
        <w:rPr>
          <w:rFonts w:hint="eastAsia" w:ascii="仿宋_GB2312" w:hAnsi="仿宋_GB2312" w:eastAsia="仿宋_GB2312" w:cs="仿宋_GB2312"/>
          <w:i w:val="0"/>
          <w:iCs w:val="0"/>
          <w:caps w:val="0"/>
          <w:color w:val="333333"/>
          <w:spacing w:val="0"/>
          <w:sz w:val="32"/>
          <w:szCs w:val="32"/>
          <w:shd w:val="clear" w:fill="FFFFFF"/>
          <w:lang w:eastAsia="zh-CN"/>
        </w:rPr>
      </w:pPr>
      <w:r>
        <w:rPr>
          <w:rFonts w:hint="eastAsia" w:ascii="仿宋_GB2312" w:hAnsi="仿宋_GB2312" w:eastAsia="仿宋_GB2312" w:cs="仿宋_GB2312"/>
          <w:b/>
          <w:bCs/>
          <w:i w:val="0"/>
          <w:iCs w:val="0"/>
          <w:caps w:val="0"/>
          <w:color w:val="333333"/>
          <w:spacing w:val="0"/>
          <w:sz w:val="32"/>
          <w:szCs w:val="32"/>
          <w:shd w:val="clear" w:fill="FFFFFF"/>
          <w:lang w:val="en-US" w:eastAsia="zh-CN"/>
        </w:rPr>
        <w:t>2、</w:t>
      </w:r>
      <w:r>
        <w:rPr>
          <w:rFonts w:hint="eastAsia" w:ascii="仿宋_GB2312" w:hAnsi="仿宋_GB2312" w:eastAsia="仿宋_GB2312" w:cs="仿宋_GB2312"/>
          <w:b/>
          <w:bCs/>
          <w:i w:val="0"/>
          <w:iCs w:val="0"/>
          <w:caps w:val="0"/>
          <w:color w:val="333333"/>
          <w:spacing w:val="0"/>
          <w:sz w:val="32"/>
          <w:szCs w:val="32"/>
          <w:shd w:val="clear" w:fill="FFFFFF"/>
        </w:rPr>
        <w:t>夯实领导职责，修订完善制度。</w:t>
      </w:r>
      <w:r>
        <w:rPr>
          <w:rFonts w:hint="eastAsia" w:ascii="仿宋_GB2312" w:hAnsi="仿宋_GB2312" w:eastAsia="仿宋_GB2312" w:cs="仿宋_GB2312"/>
          <w:i w:val="0"/>
          <w:iCs w:val="0"/>
          <w:caps w:val="0"/>
          <w:color w:val="333333"/>
          <w:spacing w:val="0"/>
          <w:sz w:val="32"/>
          <w:szCs w:val="32"/>
          <w:shd w:val="clear" w:fill="FFFFFF"/>
        </w:rPr>
        <w:t>结合今年全</w:t>
      </w:r>
      <w:r>
        <w:rPr>
          <w:rFonts w:hint="eastAsia" w:ascii="仿宋_GB2312" w:hAnsi="仿宋_GB2312" w:eastAsia="仿宋_GB2312" w:cs="仿宋_GB2312"/>
          <w:i w:val="0"/>
          <w:iCs w:val="0"/>
          <w:caps w:val="0"/>
          <w:color w:val="333333"/>
          <w:spacing w:val="0"/>
          <w:sz w:val="32"/>
          <w:szCs w:val="32"/>
          <w:shd w:val="clear" w:fill="FFFFFF"/>
          <w:lang w:eastAsia="zh-CN"/>
        </w:rPr>
        <w:t>中心开展的全面从严治党</w:t>
      </w:r>
      <w:r>
        <w:rPr>
          <w:rFonts w:hint="eastAsia" w:ascii="仿宋_GB2312" w:hAnsi="仿宋_GB2312" w:eastAsia="仿宋_GB2312" w:cs="仿宋_GB2312"/>
          <w:i w:val="0"/>
          <w:iCs w:val="0"/>
          <w:caps w:val="0"/>
          <w:color w:val="333333"/>
          <w:spacing w:val="0"/>
          <w:sz w:val="32"/>
          <w:szCs w:val="32"/>
          <w:shd w:val="clear" w:fill="FFFFFF"/>
        </w:rPr>
        <w:t>，</w:t>
      </w:r>
      <w:r>
        <w:rPr>
          <w:rFonts w:hint="eastAsia" w:ascii="仿宋_GB2312" w:hAnsi="仿宋_GB2312" w:eastAsia="仿宋_GB2312" w:cs="仿宋_GB2312"/>
          <w:i w:val="0"/>
          <w:iCs w:val="0"/>
          <w:caps w:val="0"/>
          <w:color w:val="333333"/>
          <w:spacing w:val="0"/>
          <w:sz w:val="32"/>
          <w:szCs w:val="32"/>
          <w:shd w:val="clear" w:fill="FFFFFF"/>
          <w:lang w:eastAsia="zh-CN"/>
        </w:rPr>
        <w:t>中心</w:t>
      </w:r>
      <w:r>
        <w:rPr>
          <w:rFonts w:hint="eastAsia" w:ascii="仿宋_GB2312" w:hAnsi="仿宋_GB2312" w:eastAsia="仿宋_GB2312" w:cs="仿宋_GB2312"/>
          <w:i w:val="0"/>
          <w:iCs w:val="0"/>
          <w:caps w:val="0"/>
          <w:color w:val="333333"/>
          <w:spacing w:val="0"/>
          <w:sz w:val="32"/>
          <w:szCs w:val="32"/>
          <w:shd w:val="clear" w:fill="FFFFFF"/>
        </w:rPr>
        <w:t>党</w:t>
      </w:r>
      <w:r>
        <w:rPr>
          <w:rFonts w:hint="eastAsia" w:ascii="仿宋_GB2312" w:hAnsi="仿宋_GB2312" w:eastAsia="仿宋_GB2312" w:cs="仿宋_GB2312"/>
          <w:i w:val="0"/>
          <w:iCs w:val="0"/>
          <w:caps w:val="0"/>
          <w:color w:val="333333"/>
          <w:spacing w:val="0"/>
          <w:sz w:val="32"/>
          <w:szCs w:val="32"/>
          <w:shd w:val="clear" w:fill="FFFFFF"/>
          <w:lang w:eastAsia="zh-CN"/>
        </w:rPr>
        <w:t>组</w:t>
      </w:r>
      <w:r>
        <w:rPr>
          <w:rFonts w:hint="eastAsia" w:ascii="仿宋_GB2312" w:hAnsi="仿宋_GB2312" w:eastAsia="仿宋_GB2312" w:cs="仿宋_GB2312"/>
          <w:i w:val="0"/>
          <w:iCs w:val="0"/>
          <w:caps w:val="0"/>
          <w:color w:val="333333"/>
          <w:spacing w:val="0"/>
          <w:sz w:val="32"/>
          <w:szCs w:val="32"/>
          <w:shd w:val="clear" w:fill="FFFFFF"/>
        </w:rPr>
        <w:t>加强领导，强化措施，切实抓好</w:t>
      </w:r>
      <w:r>
        <w:rPr>
          <w:rFonts w:hint="eastAsia" w:ascii="仿宋_GB2312" w:hAnsi="仿宋_GB2312" w:eastAsia="仿宋_GB2312" w:cs="仿宋_GB2312"/>
          <w:i w:val="0"/>
          <w:iCs w:val="0"/>
          <w:caps w:val="0"/>
          <w:color w:val="333333"/>
          <w:spacing w:val="0"/>
          <w:sz w:val="32"/>
          <w:szCs w:val="32"/>
          <w:shd w:val="clear" w:fill="FFFFFF"/>
          <w:lang w:eastAsia="zh-CN"/>
        </w:rPr>
        <w:t>落实各级</w:t>
      </w:r>
      <w:r>
        <w:rPr>
          <w:rFonts w:hint="eastAsia" w:ascii="仿宋_GB2312" w:hAnsi="仿宋_GB2312" w:eastAsia="仿宋_GB2312" w:cs="仿宋_GB2312"/>
          <w:i w:val="0"/>
          <w:iCs w:val="0"/>
          <w:caps w:val="0"/>
          <w:color w:val="333333"/>
          <w:spacing w:val="0"/>
          <w:sz w:val="32"/>
          <w:szCs w:val="32"/>
          <w:shd w:val="clear" w:fill="FFFFFF"/>
        </w:rPr>
        <w:t>文件</w:t>
      </w:r>
      <w:r>
        <w:rPr>
          <w:rFonts w:hint="eastAsia" w:ascii="仿宋_GB2312" w:hAnsi="仿宋_GB2312" w:eastAsia="仿宋_GB2312" w:cs="仿宋_GB2312"/>
          <w:i w:val="0"/>
          <w:iCs w:val="0"/>
          <w:caps w:val="0"/>
          <w:color w:val="333333"/>
          <w:spacing w:val="0"/>
          <w:sz w:val="32"/>
          <w:szCs w:val="32"/>
          <w:shd w:val="clear" w:fill="FFFFFF"/>
          <w:lang w:eastAsia="zh-CN"/>
        </w:rPr>
        <w:t>、指示批示</w:t>
      </w:r>
      <w:r>
        <w:rPr>
          <w:rFonts w:hint="eastAsia" w:ascii="仿宋_GB2312" w:hAnsi="仿宋_GB2312" w:eastAsia="仿宋_GB2312" w:cs="仿宋_GB2312"/>
          <w:i w:val="0"/>
          <w:iCs w:val="0"/>
          <w:caps w:val="0"/>
          <w:color w:val="333333"/>
          <w:spacing w:val="0"/>
          <w:sz w:val="32"/>
          <w:szCs w:val="32"/>
          <w:shd w:val="clear" w:fill="FFFFFF"/>
        </w:rPr>
        <w:t>长效机制</w:t>
      </w:r>
      <w:r>
        <w:rPr>
          <w:rFonts w:hint="eastAsia" w:ascii="仿宋_GB2312" w:hAnsi="仿宋_GB2312" w:eastAsia="仿宋_GB2312" w:cs="仿宋_GB2312"/>
          <w:i w:val="0"/>
          <w:iCs w:val="0"/>
          <w:caps w:val="0"/>
          <w:color w:val="333333"/>
          <w:spacing w:val="0"/>
          <w:sz w:val="32"/>
          <w:szCs w:val="32"/>
          <w:shd w:val="clear" w:fill="FFFFFF"/>
          <w:lang w:eastAsia="zh-CN"/>
        </w:rPr>
        <w:t>的建立</w:t>
      </w:r>
      <w:r>
        <w:rPr>
          <w:rFonts w:hint="eastAsia" w:ascii="仿宋_GB2312" w:hAnsi="仿宋_GB2312" w:eastAsia="仿宋_GB2312" w:cs="仿宋_GB2312"/>
          <w:i w:val="0"/>
          <w:iCs w:val="0"/>
          <w:caps w:val="0"/>
          <w:color w:val="333333"/>
          <w:spacing w:val="0"/>
          <w:sz w:val="32"/>
          <w:szCs w:val="32"/>
          <w:shd w:val="clear" w:fill="FFFFFF"/>
        </w:rPr>
        <w:t>。</w:t>
      </w:r>
      <w:r>
        <w:rPr>
          <w:rFonts w:hint="eastAsia" w:ascii="仿宋_GB2312" w:hAnsi="仿宋_GB2312" w:eastAsia="仿宋_GB2312" w:cs="仿宋_GB2312"/>
          <w:i w:val="0"/>
          <w:iCs w:val="0"/>
          <w:caps w:val="0"/>
          <w:color w:val="333333"/>
          <w:spacing w:val="0"/>
          <w:sz w:val="32"/>
          <w:szCs w:val="32"/>
          <w:shd w:val="clear" w:fill="FFFFFF"/>
          <w:lang w:eastAsia="zh-CN"/>
        </w:rPr>
        <w:t>采取单位一把手负总责，分管领导具体抓落实的工作措施。</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90" w:lineRule="atLeast"/>
        <w:ind w:left="0" w:right="0" w:firstLine="640"/>
        <w:rPr>
          <w:rFonts w:hint="eastAsia" w:ascii="仿宋_GB2312" w:hAnsi="仿宋_GB2312" w:eastAsia="仿宋_GB2312" w:cs="仿宋_GB2312"/>
          <w:sz w:val="32"/>
          <w:szCs w:val="32"/>
        </w:rPr>
      </w:pPr>
      <w:r>
        <w:rPr>
          <w:rFonts w:hint="eastAsia" w:ascii="仿宋_GB2312" w:hAnsi="仿宋_GB2312" w:eastAsia="仿宋_GB2312" w:cs="仿宋_GB2312"/>
          <w:b/>
          <w:bCs/>
          <w:i w:val="0"/>
          <w:iCs w:val="0"/>
          <w:caps w:val="0"/>
          <w:color w:val="333333"/>
          <w:spacing w:val="0"/>
          <w:sz w:val="32"/>
          <w:szCs w:val="32"/>
          <w:shd w:val="clear" w:fill="FFFFFF"/>
          <w:lang w:val="en-US" w:eastAsia="zh-CN"/>
        </w:rPr>
        <w:t>3、</w:t>
      </w:r>
      <w:r>
        <w:rPr>
          <w:rFonts w:hint="eastAsia" w:ascii="仿宋_GB2312" w:hAnsi="仿宋_GB2312" w:eastAsia="仿宋_GB2312" w:cs="仿宋_GB2312"/>
          <w:b/>
          <w:bCs/>
          <w:i w:val="0"/>
          <w:iCs w:val="0"/>
          <w:caps w:val="0"/>
          <w:color w:val="333333"/>
          <w:spacing w:val="0"/>
          <w:sz w:val="32"/>
          <w:szCs w:val="32"/>
          <w:shd w:val="clear" w:fill="FFFFFF"/>
        </w:rPr>
        <w:t>坚持开拓创新，促进各项工作</w:t>
      </w:r>
      <w:r>
        <w:rPr>
          <w:rFonts w:hint="eastAsia" w:ascii="仿宋_GB2312" w:hAnsi="仿宋_GB2312" w:eastAsia="仿宋_GB2312" w:cs="仿宋_GB2312"/>
          <w:b/>
          <w:bCs/>
          <w:i w:val="0"/>
          <w:iCs w:val="0"/>
          <w:caps w:val="0"/>
          <w:color w:val="333333"/>
          <w:spacing w:val="0"/>
          <w:sz w:val="32"/>
          <w:szCs w:val="32"/>
          <w:shd w:val="clear" w:fill="FFFFFF"/>
          <w:lang w:eastAsia="zh-CN"/>
        </w:rPr>
        <w:t>落地落实</w:t>
      </w:r>
      <w:r>
        <w:rPr>
          <w:rFonts w:hint="eastAsia" w:ascii="仿宋_GB2312" w:hAnsi="仿宋_GB2312" w:eastAsia="仿宋_GB2312" w:cs="仿宋_GB2312"/>
          <w:b/>
          <w:bCs/>
          <w:i w:val="0"/>
          <w:iCs w:val="0"/>
          <w:caps w:val="0"/>
          <w:color w:val="333333"/>
          <w:spacing w:val="0"/>
          <w:sz w:val="32"/>
          <w:szCs w:val="32"/>
          <w:shd w:val="clear" w:fill="FFFFFF"/>
        </w:rPr>
        <w:t>。</w:t>
      </w:r>
      <w:r>
        <w:rPr>
          <w:rFonts w:hint="eastAsia" w:ascii="仿宋_GB2312" w:hAnsi="仿宋_GB2312" w:eastAsia="仿宋_GB2312" w:cs="仿宋_GB2312"/>
          <w:i w:val="0"/>
          <w:iCs w:val="0"/>
          <w:caps w:val="0"/>
          <w:color w:val="333333"/>
          <w:spacing w:val="0"/>
          <w:sz w:val="32"/>
          <w:szCs w:val="32"/>
          <w:shd w:val="clear" w:fill="FFFFFF"/>
        </w:rPr>
        <w:t>把改善工作方法、创新活动载体作为有效激发党员</w:t>
      </w:r>
      <w:r>
        <w:rPr>
          <w:rFonts w:hint="eastAsia" w:ascii="仿宋_GB2312" w:hAnsi="仿宋_GB2312" w:eastAsia="仿宋_GB2312" w:cs="仿宋_GB2312"/>
          <w:i w:val="0"/>
          <w:iCs w:val="0"/>
          <w:caps w:val="0"/>
          <w:color w:val="333333"/>
          <w:spacing w:val="0"/>
          <w:sz w:val="32"/>
          <w:szCs w:val="32"/>
          <w:shd w:val="clear" w:fill="FFFFFF"/>
          <w:lang w:eastAsia="zh-CN"/>
        </w:rPr>
        <w:t>干部</w:t>
      </w:r>
      <w:r>
        <w:rPr>
          <w:rFonts w:hint="eastAsia" w:ascii="仿宋_GB2312" w:hAnsi="仿宋_GB2312" w:eastAsia="仿宋_GB2312" w:cs="仿宋_GB2312"/>
          <w:i w:val="0"/>
          <w:iCs w:val="0"/>
          <w:caps w:val="0"/>
          <w:color w:val="333333"/>
          <w:spacing w:val="0"/>
          <w:sz w:val="32"/>
          <w:szCs w:val="32"/>
          <w:shd w:val="clear" w:fill="FFFFFF"/>
        </w:rPr>
        <w:t>活力的重要抓手，</w:t>
      </w:r>
      <w:r>
        <w:rPr>
          <w:rFonts w:hint="eastAsia" w:ascii="仿宋_GB2312" w:hAnsi="仿宋_GB2312" w:eastAsia="仿宋_GB2312" w:cs="仿宋_GB2312"/>
          <w:i w:val="0"/>
          <w:iCs w:val="0"/>
          <w:caps w:val="0"/>
          <w:color w:val="333333"/>
          <w:spacing w:val="0"/>
          <w:sz w:val="32"/>
          <w:szCs w:val="32"/>
          <w:shd w:val="clear" w:fill="FFFFFF"/>
          <w:lang w:eastAsia="zh-CN"/>
        </w:rPr>
        <w:t>把各级文件、指示精神充分与农机工作实践相结合</w:t>
      </w:r>
      <w:r>
        <w:rPr>
          <w:rFonts w:hint="eastAsia" w:ascii="仿宋_GB2312" w:hAnsi="仿宋_GB2312" w:eastAsia="仿宋_GB2312" w:cs="仿宋_GB2312"/>
          <w:i w:val="0"/>
          <w:iCs w:val="0"/>
          <w:caps w:val="0"/>
          <w:color w:val="333333"/>
          <w:spacing w:val="0"/>
          <w:sz w:val="32"/>
          <w:szCs w:val="32"/>
          <w:shd w:val="clear" w:fill="FFFFFF"/>
        </w:rPr>
        <w:t>，</w:t>
      </w:r>
      <w:r>
        <w:rPr>
          <w:rFonts w:hint="eastAsia" w:ascii="仿宋_GB2312" w:hAnsi="仿宋_GB2312" w:eastAsia="仿宋_GB2312" w:cs="仿宋_GB2312"/>
          <w:i w:val="0"/>
          <w:iCs w:val="0"/>
          <w:caps w:val="0"/>
          <w:color w:val="333333"/>
          <w:spacing w:val="0"/>
          <w:sz w:val="32"/>
          <w:szCs w:val="32"/>
          <w:shd w:val="clear" w:fill="FFFFFF"/>
          <w:lang w:eastAsia="zh-CN"/>
        </w:rPr>
        <w:t>不断促进我区农机事业又好又快发展</w:t>
      </w:r>
      <w:r>
        <w:rPr>
          <w:rFonts w:hint="eastAsia" w:ascii="仿宋_GB2312" w:hAnsi="仿宋_GB2312" w:eastAsia="仿宋_GB2312" w:cs="仿宋_GB2312"/>
          <w:i w:val="0"/>
          <w:iCs w:val="0"/>
          <w:caps w:val="0"/>
          <w:color w:val="333333"/>
          <w:spacing w:val="0"/>
          <w:sz w:val="32"/>
          <w:szCs w:val="32"/>
          <w:shd w:val="clear" w:fill="FFFFFF"/>
        </w:rPr>
        <w:t>。</w:t>
      </w:r>
    </w:p>
    <w:p>
      <w:pPr>
        <w:keepNext w:val="0"/>
        <w:keepLines w:val="0"/>
        <w:pageBreakBefore w:val="0"/>
        <w:widowControl w:val="0"/>
        <w:kinsoku/>
        <w:wordWrap/>
        <w:overflowPunct/>
        <w:topLinePunct w:val="0"/>
        <w:autoSpaceDE w:val="0"/>
        <w:autoSpaceDN w:val="0"/>
        <w:bidi w:val="0"/>
        <w:adjustRightInd/>
        <w:snapToGrid/>
        <w:spacing w:line="592" w:lineRule="exact"/>
        <w:ind w:firstLine="643"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eastAsia="zh-CN"/>
        </w:rPr>
        <w:t>二</w:t>
      </w: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eastAsia="zh-CN"/>
        </w:rPr>
        <w:t>坚持政治标准，全面落实从严治党主体责任。</w:t>
      </w:r>
    </w:p>
    <w:p>
      <w:pPr>
        <w:keepNext w:val="0"/>
        <w:keepLines w:val="0"/>
        <w:pageBreakBefore w:val="0"/>
        <w:widowControl w:val="0"/>
        <w:kinsoku/>
        <w:wordWrap/>
        <w:overflowPunct/>
        <w:topLinePunct w:val="0"/>
        <w:autoSpaceDE w:val="0"/>
        <w:autoSpaceDN w:val="0"/>
        <w:bidi w:val="0"/>
        <w:adjustRightInd/>
        <w:snapToGrid/>
        <w:spacing w:line="592"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树立“四个意识”情况</w:t>
      </w:r>
    </w:p>
    <w:p>
      <w:pPr>
        <w:keepNext w:val="0"/>
        <w:keepLines w:val="0"/>
        <w:pageBreakBefore w:val="0"/>
        <w:widowControl w:val="0"/>
        <w:kinsoku/>
        <w:wordWrap/>
        <w:overflowPunct/>
        <w:topLinePunct w:val="0"/>
        <w:autoSpaceDE w:val="0"/>
        <w:autoSpaceDN w:val="0"/>
        <w:bidi w:val="0"/>
        <w:adjustRightInd/>
        <w:snapToGrid/>
        <w:spacing w:line="592"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w:t>
      </w:r>
      <w:r>
        <w:rPr>
          <w:rFonts w:hint="eastAsia" w:ascii="仿宋_GB2312" w:hAnsi="仿宋_GB2312" w:eastAsia="仿宋_GB2312" w:cs="仿宋_GB2312"/>
          <w:sz w:val="32"/>
          <w:szCs w:val="32"/>
          <w:lang w:eastAsia="zh-CN"/>
        </w:rPr>
        <w:t>中心</w:t>
      </w:r>
      <w:r>
        <w:rPr>
          <w:rFonts w:hint="eastAsia" w:ascii="仿宋_GB2312" w:hAnsi="仿宋_GB2312" w:eastAsia="仿宋_GB2312" w:cs="仿宋_GB2312"/>
          <w:sz w:val="32"/>
          <w:szCs w:val="32"/>
        </w:rPr>
        <w:t>持续推进政治建设，强化理论武装，切实增强广大干部的政治意识、大局意识、核心意识、看齐意识，充分发挥了</w:t>
      </w:r>
      <w:r>
        <w:rPr>
          <w:rFonts w:hint="eastAsia" w:ascii="仿宋_GB2312" w:hAnsi="仿宋_GB2312" w:eastAsia="仿宋_GB2312" w:cs="仿宋_GB2312"/>
          <w:sz w:val="32"/>
          <w:szCs w:val="32"/>
          <w:lang w:eastAsia="zh-CN"/>
        </w:rPr>
        <w:t>中心</w:t>
      </w:r>
      <w:r>
        <w:rPr>
          <w:rFonts w:hint="eastAsia" w:ascii="仿宋_GB2312" w:hAnsi="仿宋_GB2312" w:eastAsia="仿宋_GB2312" w:cs="仿宋_GB2312"/>
          <w:sz w:val="32"/>
          <w:szCs w:val="32"/>
        </w:rPr>
        <w:t>党组的领导核心和政治核心作用。组织全</w:t>
      </w:r>
      <w:r>
        <w:rPr>
          <w:rFonts w:hint="eastAsia" w:ascii="仿宋_GB2312" w:hAnsi="仿宋_GB2312" w:eastAsia="仿宋_GB2312" w:cs="仿宋_GB2312"/>
          <w:sz w:val="32"/>
          <w:szCs w:val="32"/>
          <w:lang w:eastAsia="zh-CN"/>
        </w:rPr>
        <w:t>中心</w:t>
      </w:r>
      <w:r>
        <w:rPr>
          <w:rFonts w:hint="eastAsia" w:ascii="仿宋_GB2312" w:hAnsi="仿宋_GB2312" w:eastAsia="仿宋_GB2312" w:cs="仿宋_GB2312"/>
          <w:sz w:val="32"/>
          <w:szCs w:val="32"/>
        </w:rPr>
        <w:t>党员干部深入学习习近平新时代中国特色社会主义思想、习近平总书记系列讲话精神和省、市全会精神，</w:t>
      </w:r>
      <w:r>
        <w:rPr>
          <w:rFonts w:hint="eastAsia" w:ascii="仿宋_GB2312" w:hAnsi="仿宋_GB2312" w:eastAsia="仿宋_GB2312" w:cs="仿宋_GB2312"/>
          <w:sz w:val="32"/>
          <w:szCs w:val="32"/>
          <w:lang w:eastAsia="zh-CN"/>
        </w:rPr>
        <w:t>深化</w:t>
      </w:r>
      <w:r>
        <w:rPr>
          <w:rFonts w:hint="eastAsia" w:ascii="仿宋_GB2312" w:hAnsi="仿宋_GB2312" w:eastAsia="仿宋_GB2312" w:cs="仿宋_GB2312"/>
          <w:sz w:val="32"/>
          <w:szCs w:val="32"/>
        </w:rPr>
        <w:t>开展</w:t>
      </w:r>
      <w:r>
        <w:rPr>
          <w:rFonts w:hint="eastAsia" w:ascii="仿宋_GB2312" w:hAnsi="仿宋_GB2312" w:eastAsia="仿宋_GB2312" w:cs="仿宋_GB2312"/>
          <w:sz w:val="32"/>
          <w:szCs w:val="32"/>
          <w:lang w:eastAsia="zh-CN"/>
        </w:rPr>
        <w:t>主题学习</w:t>
      </w:r>
      <w:r>
        <w:rPr>
          <w:rFonts w:hint="eastAsia" w:ascii="仿宋_GB2312" w:hAnsi="仿宋_GB2312" w:eastAsia="仿宋_GB2312" w:cs="仿宋_GB2312"/>
          <w:sz w:val="32"/>
          <w:szCs w:val="32"/>
        </w:rPr>
        <w:t>教育，切实把党员干部的思想和行动统一到中央、省委、市委和</w:t>
      </w:r>
      <w:r>
        <w:rPr>
          <w:rFonts w:hint="eastAsia" w:ascii="仿宋_GB2312" w:hAnsi="仿宋_GB2312" w:eastAsia="仿宋_GB2312" w:cs="仿宋_GB2312"/>
          <w:sz w:val="32"/>
          <w:szCs w:val="32"/>
          <w:lang w:eastAsia="zh-CN"/>
        </w:rPr>
        <w:t>区委</w:t>
      </w:r>
      <w:r>
        <w:rPr>
          <w:rFonts w:hint="eastAsia" w:ascii="仿宋_GB2312" w:hAnsi="仿宋_GB2312" w:eastAsia="仿宋_GB2312" w:cs="仿宋_GB2312"/>
          <w:sz w:val="32"/>
          <w:szCs w:val="32"/>
        </w:rPr>
        <w:t>的决策部署上来。全</w:t>
      </w:r>
      <w:r>
        <w:rPr>
          <w:rFonts w:hint="eastAsia" w:ascii="仿宋_GB2312" w:hAnsi="仿宋_GB2312" w:eastAsia="仿宋_GB2312" w:cs="仿宋_GB2312"/>
          <w:sz w:val="32"/>
          <w:szCs w:val="32"/>
          <w:lang w:eastAsia="zh-CN"/>
        </w:rPr>
        <w:t>中心</w:t>
      </w:r>
      <w:r>
        <w:rPr>
          <w:rFonts w:hint="eastAsia" w:ascii="仿宋_GB2312" w:hAnsi="仿宋_GB2312" w:eastAsia="仿宋_GB2312" w:cs="仿宋_GB2312"/>
          <w:sz w:val="32"/>
          <w:szCs w:val="32"/>
        </w:rPr>
        <w:t>党员干部党性修养、组织观念、政治纪律和政治规矩全面提升，风清气正</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良好政治氛围进一步增强。</w:t>
      </w:r>
    </w:p>
    <w:p>
      <w:pPr>
        <w:keepNext w:val="0"/>
        <w:keepLines w:val="0"/>
        <w:pageBreakBefore w:val="0"/>
        <w:widowControl w:val="0"/>
        <w:kinsoku/>
        <w:wordWrap/>
        <w:overflowPunct/>
        <w:topLinePunct w:val="0"/>
        <w:autoSpaceDE w:val="0"/>
        <w:autoSpaceDN w:val="0"/>
        <w:bidi w:val="0"/>
        <w:adjustRightInd/>
        <w:snapToGrid/>
        <w:spacing w:line="592"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领导班子建设情况</w:t>
      </w:r>
    </w:p>
    <w:p>
      <w:pPr>
        <w:keepNext w:val="0"/>
        <w:keepLines w:val="0"/>
        <w:pageBreakBefore w:val="0"/>
        <w:widowControl w:val="0"/>
        <w:kinsoku/>
        <w:wordWrap/>
        <w:overflowPunct/>
        <w:topLinePunct w:val="0"/>
        <w:autoSpaceDE w:val="0"/>
        <w:autoSpaceDN w:val="0"/>
        <w:bidi w:val="0"/>
        <w:adjustRightInd/>
        <w:snapToGrid/>
        <w:spacing w:line="592"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w:t>
      </w:r>
      <w:r>
        <w:rPr>
          <w:rFonts w:hint="eastAsia" w:ascii="仿宋_GB2312" w:hAnsi="仿宋_GB2312" w:eastAsia="仿宋_GB2312" w:cs="仿宋_GB2312"/>
          <w:sz w:val="32"/>
          <w:szCs w:val="32"/>
          <w:lang w:eastAsia="zh-CN"/>
        </w:rPr>
        <w:t>中心</w:t>
      </w:r>
      <w:r>
        <w:rPr>
          <w:rFonts w:hint="eastAsia" w:ascii="仿宋_GB2312" w:hAnsi="仿宋_GB2312" w:eastAsia="仿宋_GB2312" w:cs="仿宋_GB2312"/>
          <w:sz w:val="32"/>
          <w:szCs w:val="32"/>
        </w:rPr>
        <w:t>坚持把提高凝聚力、战斗力、执行力、创新力做为领导班子建设的工作重点。</w:t>
      </w:r>
      <w:r>
        <w:rPr>
          <w:rFonts w:hint="eastAsia" w:ascii="仿宋_GB2312" w:hAnsi="仿宋_GB2312" w:eastAsia="仿宋_GB2312" w:cs="仿宋_GB2312"/>
          <w:b/>
          <w:bCs/>
          <w:sz w:val="32"/>
          <w:szCs w:val="32"/>
        </w:rPr>
        <w:t>一是严格执行民主集中制。</w:t>
      </w:r>
      <w:r>
        <w:rPr>
          <w:rFonts w:hint="eastAsia" w:ascii="仿宋_GB2312" w:hAnsi="仿宋_GB2312" w:eastAsia="仿宋_GB2312" w:cs="仿宋_GB2312"/>
          <w:sz w:val="32"/>
          <w:szCs w:val="32"/>
        </w:rPr>
        <w:t>本着“集体领导、民主集中、个别酝酿、会议决定”的原则，严格按照民主集中制的要求和程序办事，党组书记和各班子成员各司其职，做到了心往一处想、劲往一处使。召开党组会议、</w:t>
      </w:r>
      <w:r>
        <w:rPr>
          <w:rFonts w:hint="eastAsia" w:ascii="仿宋_GB2312" w:hAnsi="仿宋_GB2312" w:eastAsia="仿宋_GB2312" w:cs="仿宋_GB2312"/>
          <w:sz w:val="32"/>
          <w:szCs w:val="32"/>
          <w:lang w:eastAsia="zh-CN"/>
        </w:rPr>
        <w:t>中心</w:t>
      </w:r>
      <w:r>
        <w:rPr>
          <w:rFonts w:hint="eastAsia" w:ascii="仿宋_GB2312" w:hAnsi="仿宋_GB2312" w:eastAsia="仿宋_GB2312" w:cs="仿宋_GB2312"/>
          <w:sz w:val="32"/>
          <w:szCs w:val="32"/>
        </w:rPr>
        <w:t>办公会议</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lang w:val="en-US" w:eastAsia="zh-CN"/>
        </w:rPr>
        <w:t>29</w:t>
      </w:r>
      <w:r>
        <w:rPr>
          <w:rFonts w:hint="eastAsia" w:ascii="仿宋_GB2312" w:hAnsi="仿宋_GB2312" w:eastAsia="仿宋_GB2312" w:cs="仿宋_GB2312"/>
          <w:sz w:val="32"/>
          <w:szCs w:val="32"/>
        </w:rPr>
        <w:t>次，对“三重一大”及重点工作、重要决策进行集体讨论研究决定。</w:t>
      </w:r>
      <w:r>
        <w:rPr>
          <w:rFonts w:hint="eastAsia" w:ascii="仿宋_GB2312" w:hAnsi="仿宋_GB2312" w:eastAsia="仿宋_GB2312" w:cs="仿宋_GB2312"/>
          <w:b/>
          <w:bCs/>
          <w:sz w:val="32"/>
          <w:szCs w:val="32"/>
        </w:rPr>
        <w:t>二是高质量召开民主生活会。</w:t>
      </w:r>
      <w:r>
        <w:rPr>
          <w:rFonts w:hint="eastAsia" w:ascii="仿宋_GB2312" w:hAnsi="仿宋_GB2312" w:eastAsia="仿宋_GB2312" w:cs="仿宋_GB2312"/>
          <w:sz w:val="32"/>
          <w:szCs w:val="32"/>
        </w:rPr>
        <w:t>累计召开了</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次专题民主生活会，班子成员按照会议主题亲自撰写对照材料，会上积极开展批评和自我批评，班子成员在交换意见、沟通思想、总结经验的过程中达到了统一思想，提高自身综合素质的目的。</w:t>
      </w:r>
    </w:p>
    <w:p>
      <w:pPr>
        <w:keepNext w:val="0"/>
        <w:keepLines w:val="0"/>
        <w:pageBreakBefore w:val="0"/>
        <w:widowControl w:val="0"/>
        <w:kinsoku/>
        <w:wordWrap/>
        <w:overflowPunct/>
        <w:topLinePunct w:val="0"/>
        <w:autoSpaceDE w:val="0"/>
        <w:autoSpaceDN w:val="0"/>
        <w:bidi w:val="0"/>
        <w:adjustRightInd/>
        <w:snapToGrid/>
        <w:spacing w:line="592"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选人用人情况</w:t>
      </w:r>
    </w:p>
    <w:p>
      <w:pPr>
        <w:keepNext w:val="0"/>
        <w:keepLines w:val="0"/>
        <w:pageBreakBefore w:val="0"/>
        <w:widowControl w:val="0"/>
        <w:kinsoku/>
        <w:wordWrap/>
        <w:overflowPunct/>
        <w:topLinePunct w:val="0"/>
        <w:autoSpaceDE w:val="0"/>
        <w:autoSpaceDN w:val="0"/>
        <w:bidi w:val="0"/>
        <w:adjustRightInd/>
        <w:snapToGrid/>
        <w:spacing w:line="592"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认真贯彻执行党的干部路线方针政策，坚持党管干部、任人唯贤、德才兼备、以德优先、注重实绩、群众公认的原则。</w:t>
      </w:r>
      <w:r>
        <w:rPr>
          <w:rFonts w:hint="eastAsia" w:ascii="仿宋_GB2312" w:hAnsi="仿宋_GB2312" w:eastAsia="仿宋_GB2312" w:cs="仿宋_GB2312"/>
          <w:b/>
          <w:bCs/>
          <w:sz w:val="32"/>
          <w:szCs w:val="32"/>
        </w:rPr>
        <w:t>一是树立正确的用人导向。</w:t>
      </w:r>
      <w:r>
        <w:rPr>
          <w:rFonts w:hint="eastAsia" w:ascii="仿宋_GB2312" w:hAnsi="仿宋_GB2312" w:eastAsia="仿宋_GB2312" w:cs="仿宋_GB2312"/>
          <w:sz w:val="32"/>
          <w:szCs w:val="32"/>
        </w:rPr>
        <w:t>坚持把“树正气、在状态、敢担当、重实干、顾大局”的干部选拔到</w:t>
      </w:r>
      <w:r>
        <w:rPr>
          <w:rFonts w:hint="eastAsia" w:ascii="仿宋_GB2312" w:hAnsi="仿宋_GB2312" w:eastAsia="仿宋_GB2312" w:cs="仿宋_GB2312"/>
          <w:sz w:val="32"/>
          <w:szCs w:val="32"/>
          <w:lang w:eastAsia="zh-CN"/>
        </w:rPr>
        <w:t>股室</w:t>
      </w:r>
      <w:r>
        <w:rPr>
          <w:rFonts w:hint="eastAsia" w:ascii="仿宋_GB2312" w:hAnsi="仿宋_GB2312" w:eastAsia="仿宋_GB2312" w:cs="仿宋_GB2312"/>
          <w:sz w:val="32"/>
          <w:szCs w:val="32"/>
        </w:rPr>
        <w:t>岗位。近年新任职的干部在各自岗位上想事、干事，担当、作为，赢得了全</w:t>
      </w:r>
      <w:r>
        <w:rPr>
          <w:rFonts w:hint="eastAsia" w:ascii="仿宋_GB2312" w:hAnsi="仿宋_GB2312" w:eastAsia="仿宋_GB2312" w:cs="仿宋_GB2312"/>
          <w:sz w:val="32"/>
          <w:szCs w:val="32"/>
          <w:lang w:eastAsia="zh-CN"/>
        </w:rPr>
        <w:t>中心</w:t>
      </w:r>
      <w:r>
        <w:rPr>
          <w:rFonts w:hint="eastAsia" w:ascii="仿宋_GB2312" w:hAnsi="仿宋_GB2312" w:eastAsia="仿宋_GB2312" w:cs="仿宋_GB2312"/>
          <w:sz w:val="32"/>
          <w:szCs w:val="32"/>
        </w:rPr>
        <w:t>干部职工一致好评。</w:t>
      </w:r>
      <w:r>
        <w:rPr>
          <w:rFonts w:hint="eastAsia" w:ascii="仿宋_GB2312" w:hAnsi="仿宋_GB2312" w:eastAsia="仿宋_GB2312" w:cs="仿宋_GB2312"/>
          <w:b/>
          <w:bCs/>
          <w:sz w:val="32"/>
          <w:szCs w:val="32"/>
        </w:rPr>
        <w:t>二是强化干部任用流程监管。</w:t>
      </w:r>
      <w:r>
        <w:rPr>
          <w:rFonts w:hint="eastAsia" w:ascii="仿宋_GB2312" w:hAnsi="仿宋_GB2312" w:eastAsia="仿宋_GB2312" w:cs="仿宋_GB2312"/>
          <w:sz w:val="32"/>
          <w:szCs w:val="32"/>
        </w:rPr>
        <w:t>严格履行干部选拔任用、民主推荐、考察、讨论决定等组织程序，强化党组织领导和把关作用，抓好选育管用各个环节，切实把德才兼备、业绩突出的优秀人才充实到</w:t>
      </w:r>
      <w:r>
        <w:rPr>
          <w:rFonts w:hint="eastAsia" w:ascii="仿宋_GB2312" w:hAnsi="仿宋_GB2312" w:eastAsia="仿宋_GB2312" w:cs="仿宋_GB2312"/>
          <w:sz w:val="32"/>
          <w:szCs w:val="32"/>
          <w:lang w:eastAsia="zh-CN"/>
        </w:rPr>
        <w:t>重要岗位</w:t>
      </w:r>
      <w:r>
        <w:rPr>
          <w:rFonts w:hint="eastAsia" w:ascii="仿宋_GB2312" w:hAnsi="仿宋_GB2312" w:eastAsia="仿宋_GB2312" w:cs="仿宋_GB2312"/>
          <w:sz w:val="32"/>
          <w:szCs w:val="32"/>
        </w:rPr>
        <w:t>。</w:t>
      </w:r>
    </w:p>
    <w:p>
      <w:pPr>
        <w:keepNext w:val="0"/>
        <w:keepLines w:val="0"/>
        <w:pageBreakBefore w:val="0"/>
        <w:widowControl w:val="0"/>
        <w:numPr>
          <w:ilvl w:val="0"/>
          <w:numId w:val="3"/>
        </w:numPr>
        <w:kinsoku/>
        <w:wordWrap/>
        <w:overflowPunct/>
        <w:topLinePunct w:val="0"/>
        <w:autoSpaceDE w:val="0"/>
        <w:autoSpaceDN w:val="0"/>
        <w:bidi w:val="0"/>
        <w:adjustRightInd/>
        <w:snapToGrid/>
        <w:spacing w:line="592" w:lineRule="exact"/>
        <w:ind w:firstLine="643" w:firstLineChars="200"/>
        <w:textAlignment w:val="auto"/>
        <w:outlineLvl w:val="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遵守政治纪律和政治规矩方面</w:t>
      </w:r>
    </w:p>
    <w:p>
      <w:pPr>
        <w:keepNext w:val="0"/>
        <w:keepLines w:val="0"/>
        <w:pageBreakBefore w:val="0"/>
        <w:widowControl w:val="0"/>
        <w:numPr>
          <w:ilvl w:val="0"/>
          <w:numId w:val="0"/>
        </w:numPr>
        <w:kinsoku/>
        <w:wordWrap/>
        <w:overflowPunct/>
        <w:topLinePunct w:val="0"/>
        <w:autoSpaceDE w:val="0"/>
        <w:autoSpaceDN w:val="0"/>
        <w:bidi w:val="0"/>
        <w:adjustRightInd/>
        <w:snapToGrid/>
        <w:spacing w:line="592" w:lineRule="exact"/>
        <w:ind w:firstLine="643" w:firstLineChars="200"/>
        <w:textAlignment w:val="auto"/>
        <w:outlineLvl w:val="0"/>
        <w:rPr>
          <w:rFonts w:hint="eastAsia" w:ascii="仿宋" w:hAnsi="仿宋" w:eastAsia="仿宋" w:cs="仿宋"/>
          <w:b/>
          <w:bCs/>
          <w:sz w:val="32"/>
          <w:szCs w:val="32"/>
          <w:lang w:eastAsia="zh-CN"/>
        </w:rPr>
      </w:pPr>
      <w:r>
        <w:rPr>
          <w:rFonts w:hint="eastAsia" w:ascii="仿宋_GB2312" w:hAnsi="仿宋_GB2312" w:eastAsia="仿宋_GB2312" w:cs="仿宋_GB2312"/>
          <w:b/>
          <w:bCs/>
          <w:sz w:val="32"/>
          <w:szCs w:val="32"/>
        </w:rPr>
        <w:t>一是严格落实请示报告制度。</w:t>
      </w:r>
      <w:r>
        <w:rPr>
          <w:rFonts w:hint="eastAsia" w:ascii="仿宋_GB2312" w:hAnsi="仿宋_GB2312" w:eastAsia="仿宋_GB2312" w:cs="仿宋_GB2312"/>
          <w:sz w:val="32"/>
          <w:szCs w:val="32"/>
        </w:rPr>
        <w:t>单位科级及以上干部均严格按要求报告个人重大事项，并严格按照</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委</w:t>
      </w:r>
      <w:r>
        <w:rPr>
          <w:rFonts w:hint="eastAsia" w:ascii="仿宋_GB2312" w:hAnsi="仿宋_GB2312" w:eastAsia="仿宋_GB2312" w:cs="仿宋_GB2312"/>
          <w:sz w:val="32"/>
          <w:szCs w:val="32"/>
          <w:lang w:eastAsia="zh-CN"/>
        </w:rPr>
        <w:t>关于</w:t>
      </w:r>
      <w:r>
        <w:rPr>
          <w:rFonts w:hint="eastAsia" w:ascii="仿宋_GB2312" w:hAnsi="仿宋_GB2312" w:eastAsia="仿宋_GB2312" w:cs="仿宋_GB2312"/>
          <w:sz w:val="32"/>
          <w:szCs w:val="32"/>
        </w:rPr>
        <w:t>领导干部请销假及党员领导干部操办婚丧喜庆事宜相关规定，做到干部外出履行书面请假及备案手续，办理婚丧喜庆事宜履行报批备案手续。同时，坚持重要工作和重要事项及时向</w:t>
      </w:r>
      <w:r>
        <w:rPr>
          <w:rFonts w:hint="eastAsia" w:ascii="仿宋_GB2312" w:hAnsi="仿宋_GB2312" w:eastAsia="仿宋_GB2312" w:cs="仿宋_GB2312"/>
          <w:sz w:val="32"/>
          <w:szCs w:val="32"/>
          <w:lang w:eastAsia="zh-CN"/>
        </w:rPr>
        <w:t>区委</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区政府</w:t>
      </w:r>
      <w:r>
        <w:rPr>
          <w:rFonts w:hint="eastAsia" w:ascii="仿宋_GB2312" w:hAnsi="仿宋_GB2312" w:eastAsia="仿宋_GB2312" w:cs="仿宋_GB2312"/>
          <w:sz w:val="32"/>
          <w:szCs w:val="32"/>
        </w:rPr>
        <w:t>请示报告，单位不存在团团伙伙、弄虚作假等现象。</w:t>
      </w:r>
      <w:r>
        <w:rPr>
          <w:rFonts w:hint="eastAsia" w:ascii="仿宋_GB2312" w:hAnsi="仿宋_GB2312" w:eastAsia="仿宋_GB2312" w:cs="仿宋_GB2312"/>
          <w:b/>
          <w:bCs/>
          <w:sz w:val="32"/>
          <w:szCs w:val="32"/>
        </w:rPr>
        <w:t>二是全面落实党风廉政建设责任制。</w:t>
      </w:r>
      <w:r>
        <w:rPr>
          <w:rFonts w:hint="eastAsia" w:ascii="仿宋_GB2312" w:hAnsi="仿宋_GB2312" w:eastAsia="仿宋_GB2312" w:cs="仿宋_GB2312"/>
          <w:sz w:val="32"/>
          <w:szCs w:val="32"/>
        </w:rPr>
        <w:t>切实履行党风廉政建设主体责任，主要负责人对党风廉政建设工作做到了亲自部署、协调、督办，班子成员认真抓好职责范围内的党风廉政建设，确保“一岗双责”落实到位，并层层传导责任压力，确保责任明确，同时，严格落实廉政</w:t>
      </w:r>
      <w:r>
        <w:rPr>
          <w:rFonts w:hint="eastAsia" w:ascii="仿宋_GB2312" w:hAnsi="仿宋_GB2312" w:eastAsia="仿宋_GB2312" w:cs="仿宋_GB2312"/>
          <w:sz w:val="32"/>
          <w:szCs w:val="32"/>
          <w:lang w:eastAsia="zh-CN"/>
        </w:rPr>
        <w:t>谈话</w:t>
      </w:r>
      <w:r>
        <w:rPr>
          <w:rFonts w:hint="eastAsia" w:ascii="仿宋_GB2312" w:hAnsi="仿宋_GB2312" w:eastAsia="仿宋_GB2312" w:cs="仿宋_GB2312"/>
          <w:sz w:val="32"/>
          <w:szCs w:val="32"/>
        </w:rPr>
        <w:t>制度，主要负责人与班子成员，班子成员与分管</w:t>
      </w:r>
      <w:r>
        <w:rPr>
          <w:rFonts w:hint="eastAsia" w:ascii="仿宋_GB2312" w:hAnsi="仿宋_GB2312" w:eastAsia="仿宋_GB2312" w:cs="仿宋_GB2312"/>
          <w:sz w:val="32"/>
          <w:szCs w:val="32"/>
          <w:lang w:eastAsia="zh-CN"/>
        </w:rPr>
        <w:t>股</w:t>
      </w:r>
      <w:r>
        <w:rPr>
          <w:rFonts w:hint="eastAsia" w:ascii="仿宋_GB2312" w:hAnsi="仿宋_GB2312" w:eastAsia="仿宋_GB2312" w:cs="仿宋_GB2312"/>
          <w:sz w:val="32"/>
          <w:szCs w:val="32"/>
        </w:rPr>
        <w:t>室负责人、</w:t>
      </w:r>
      <w:r>
        <w:rPr>
          <w:rFonts w:hint="eastAsia" w:ascii="仿宋_GB2312" w:hAnsi="仿宋_GB2312" w:eastAsia="仿宋_GB2312" w:cs="仿宋_GB2312"/>
          <w:sz w:val="32"/>
          <w:szCs w:val="32"/>
          <w:lang w:eastAsia="zh-CN"/>
        </w:rPr>
        <w:t>股</w:t>
      </w:r>
      <w:r>
        <w:rPr>
          <w:rFonts w:hint="eastAsia" w:ascii="仿宋_GB2312" w:hAnsi="仿宋_GB2312" w:eastAsia="仿宋_GB2312" w:cs="仿宋_GB2312"/>
          <w:sz w:val="32"/>
          <w:szCs w:val="32"/>
        </w:rPr>
        <w:t>室负责人与</w:t>
      </w:r>
      <w:r>
        <w:rPr>
          <w:rFonts w:hint="eastAsia" w:ascii="仿宋_GB2312" w:hAnsi="仿宋_GB2312" w:eastAsia="仿宋_GB2312" w:cs="仿宋_GB2312"/>
          <w:sz w:val="32"/>
          <w:szCs w:val="32"/>
          <w:lang w:eastAsia="zh-CN"/>
        </w:rPr>
        <w:t>股</w:t>
      </w:r>
      <w:r>
        <w:rPr>
          <w:rFonts w:hint="eastAsia" w:ascii="仿宋_GB2312" w:hAnsi="仿宋_GB2312" w:eastAsia="仿宋_GB2312" w:cs="仿宋_GB2312"/>
          <w:sz w:val="32"/>
          <w:szCs w:val="32"/>
        </w:rPr>
        <w:t>室工作人员定期开展廉政</w:t>
      </w:r>
      <w:r>
        <w:rPr>
          <w:rFonts w:hint="eastAsia" w:ascii="仿宋_GB2312" w:hAnsi="仿宋_GB2312" w:eastAsia="仿宋_GB2312" w:cs="仿宋_GB2312"/>
          <w:sz w:val="32"/>
          <w:szCs w:val="32"/>
          <w:lang w:eastAsia="zh-CN"/>
        </w:rPr>
        <w:t>谈话</w:t>
      </w:r>
      <w:r>
        <w:rPr>
          <w:rFonts w:hint="eastAsia" w:ascii="仿宋_GB2312" w:hAnsi="仿宋_GB2312" w:eastAsia="仿宋_GB2312" w:cs="仿宋_GB2312"/>
          <w:sz w:val="32"/>
          <w:szCs w:val="32"/>
        </w:rPr>
        <w:t>制度，在全</w:t>
      </w:r>
      <w:r>
        <w:rPr>
          <w:rFonts w:hint="eastAsia" w:ascii="仿宋_GB2312" w:hAnsi="仿宋_GB2312" w:eastAsia="仿宋_GB2312" w:cs="仿宋_GB2312"/>
          <w:sz w:val="32"/>
          <w:szCs w:val="32"/>
          <w:lang w:eastAsia="zh-CN"/>
        </w:rPr>
        <w:t>中心</w:t>
      </w:r>
      <w:r>
        <w:rPr>
          <w:rFonts w:hint="eastAsia" w:ascii="仿宋_GB2312" w:hAnsi="仿宋_GB2312" w:eastAsia="仿宋_GB2312" w:cs="仿宋_GB2312"/>
          <w:sz w:val="32"/>
          <w:szCs w:val="32"/>
        </w:rPr>
        <w:t>形成了“一把手”负总责，班子成员对分管</w:t>
      </w:r>
      <w:r>
        <w:rPr>
          <w:rFonts w:hint="eastAsia" w:ascii="仿宋_GB2312" w:hAnsi="仿宋_GB2312" w:eastAsia="仿宋_GB2312" w:cs="仿宋_GB2312"/>
          <w:sz w:val="32"/>
          <w:szCs w:val="32"/>
          <w:lang w:eastAsia="zh-CN"/>
        </w:rPr>
        <w:t>股</w:t>
      </w:r>
      <w:r>
        <w:rPr>
          <w:rFonts w:hint="eastAsia" w:ascii="仿宋_GB2312" w:hAnsi="仿宋_GB2312" w:eastAsia="仿宋_GB2312" w:cs="仿宋_GB2312"/>
          <w:sz w:val="32"/>
          <w:szCs w:val="32"/>
        </w:rPr>
        <w:t>室负全责，</w:t>
      </w:r>
      <w:r>
        <w:rPr>
          <w:rFonts w:hint="eastAsia" w:ascii="仿宋_GB2312" w:hAnsi="仿宋_GB2312" w:eastAsia="仿宋_GB2312" w:cs="仿宋_GB2312"/>
          <w:sz w:val="32"/>
          <w:szCs w:val="32"/>
          <w:lang w:eastAsia="zh-CN"/>
        </w:rPr>
        <w:t>股</w:t>
      </w:r>
      <w:r>
        <w:rPr>
          <w:rFonts w:hint="eastAsia" w:ascii="仿宋_GB2312" w:hAnsi="仿宋_GB2312" w:eastAsia="仿宋_GB2312" w:cs="仿宋_GB2312"/>
          <w:sz w:val="32"/>
          <w:szCs w:val="32"/>
        </w:rPr>
        <w:t>室负责人具体负责，一级抓一级，层层抓落实的工作格局。</w:t>
      </w:r>
      <w:r>
        <w:rPr>
          <w:rFonts w:hint="eastAsia" w:ascii="仿宋_GB2312" w:hAnsi="仿宋_GB2312" w:eastAsia="仿宋_GB2312" w:cs="仿宋_GB2312"/>
          <w:i w:val="0"/>
          <w:iCs w:val="0"/>
          <w:caps w:val="0"/>
          <w:color w:val="000000"/>
          <w:spacing w:val="0"/>
          <w:sz w:val="32"/>
          <w:szCs w:val="32"/>
          <w:lang w:eastAsia="zh-CN"/>
        </w:rPr>
        <w:t>全年“一把手”</w:t>
      </w:r>
      <w:r>
        <w:rPr>
          <w:rFonts w:hint="eastAsia" w:ascii="仿宋_GB2312" w:hAnsi="仿宋_GB2312" w:eastAsia="仿宋_GB2312" w:cs="仿宋_GB2312"/>
          <w:i w:val="0"/>
          <w:iCs w:val="0"/>
          <w:caps w:val="0"/>
          <w:color w:val="000000"/>
          <w:spacing w:val="0"/>
          <w:sz w:val="32"/>
          <w:szCs w:val="32"/>
        </w:rPr>
        <w:t>与班子成员、</w:t>
      </w:r>
      <w:r>
        <w:rPr>
          <w:rFonts w:hint="eastAsia" w:ascii="仿宋_GB2312" w:hAnsi="仿宋_GB2312" w:eastAsia="仿宋_GB2312" w:cs="仿宋_GB2312"/>
          <w:i w:val="0"/>
          <w:iCs w:val="0"/>
          <w:caps w:val="0"/>
          <w:color w:val="000000"/>
          <w:spacing w:val="0"/>
          <w:sz w:val="32"/>
          <w:szCs w:val="32"/>
          <w:lang w:eastAsia="zh-CN"/>
        </w:rPr>
        <w:t>班子成员与股室负责人</w:t>
      </w:r>
      <w:r>
        <w:rPr>
          <w:rFonts w:hint="eastAsia" w:ascii="仿宋_GB2312" w:hAnsi="仿宋_GB2312" w:eastAsia="仿宋_GB2312" w:cs="仿宋_GB2312"/>
          <w:i w:val="0"/>
          <w:iCs w:val="0"/>
          <w:caps w:val="0"/>
          <w:color w:val="000000"/>
          <w:spacing w:val="0"/>
          <w:sz w:val="32"/>
          <w:szCs w:val="32"/>
        </w:rPr>
        <w:t>谈心谈话</w:t>
      </w:r>
      <w:r>
        <w:rPr>
          <w:rFonts w:hint="default" w:ascii="Times New Roman" w:hAnsi="Times New Roman" w:eastAsia="仿宋_GB2312" w:cs="Times New Roman"/>
          <w:i w:val="0"/>
          <w:iCs w:val="0"/>
          <w:caps w:val="0"/>
          <w:color w:val="000000"/>
          <w:spacing w:val="0"/>
          <w:sz w:val="32"/>
          <w:szCs w:val="32"/>
          <w:lang w:val="en-US" w:eastAsia="zh-CN"/>
        </w:rPr>
        <w:t>1</w:t>
      </w:r>
      <w:r>
        <w:rPr>
          <w:rFonts w:hint="eastAsia" w:ascii="Times New Roman" w:hAnsi="Times New Roman" w:eastAsia="仿宋_GB2312" w:cs="Times New Roman"/>
          <w:i w:val="0"/>
          <w:iCs w:val="0"/>
          <w:caps w:val="0"/>
          <w:color w:val="000000"/>
          <w:spacing w:val="0"/>
          <w:sz w:val="32"/>
          <w:szCs w:val="32"/>
          <w:lang w:val="en-US" w:eastAsia="zh-CN"/>
        </w:rPr>
        <w:t>2</w:t>
      </w:r>
      <w:r>
        <w:rPr>
          <w:rFonts w:hint="eastAsia" w:ascii="仿宋_GB2312" w:hAnsi="仿宋_GB2312" w:eastAsia="仿宋_GB2312" w:cs="仿宋_GB2312"/>
          <w:i w:val="0"/>
          <w:iCs w:val="0"/>
          <w:caps w:val="0"/>
          <w:color w:val="000000"/>
          <w:spacing w:val="0"/>
          <w:sz w:val="32"/>
          <w:szCs w:val="32"/>
        </w:rPr>
        <w:t>人次，纪委书记开展谈心谈话</w:t>
      </w:r>
      <w:r>
        <w:rPr>
          <w:rFonts w:hint="eastAsia" w:ascii="Times New Roman" w:hAnsi="Times New Roman" w:eastAsia="仿宋_GB2312" w:cs="Times New Roman"/>
          <w:i w:val="0"/>
          <w:iCs w:val="0"/>
          <w:caps w:val="0"/>
          <w:color w:val="000000"/>
          <w:spacing w:val="0"/>
          <w:sz w:val="32"/>
          <w:szCs w:val="32"/>
          <w:lang w:val="en-US" w:eastAsia="zh-CN"/>
        </w:rPr>
        <w:t>8</w:t>
      </w:r>
      <w:r>
        <w:rPr>
          <w:rFonts w:hint="eastAsia" w:ascii="仿宋_GB2312" w:hAnsi="仿宋_GB2312" w:eastAsia="仿宋_GB2312" w:cs="仿宋_GB2312"/>
          <w:i w:val="0"/>
          <w:iCs w:val="0"/>
          <w:caps w:val="0"/>
          <w:color w:val="000000"/>
          <w:spacing w:val="0"/>
          <w:sz w:val="32"/>
          <w:szCs w:val="32"/>
        </w:rPr>
        <w:t>人次，</w:t>
      </w:r>
      <w:r>
        <w:rPr>
          <w:rFonts w:hint="eastAsia" w:ascii="仿宋_GB2312" w:hAnsi="仿宋_GB2312" w:eastAsia="仿宋_GB2312" w:cs="仿宋_GB2312"/>
          <w:i w:val="0"/>
          <w:iCs w:val="0"/>
          <w:caps w:val="0"/>
          <w:color w:val="000000"/>
          <w:spacing w:val="0"/>
          <w:sz w:val="32"/>
          <w:szCs w:val="32"/>
          <w:lang w:eastAsia="zh-CN"/>
        </w:rPr>
        <w:t>股室负责人与普通党员</w:t>
      </w:r>
      <w:r>
        <w:rPr>
          <w:rFonts w:hint="eastAsia" w:ascii="仿宋_GB2312" w:hAnsi="仿宋_GB2312" w:eastAsia="仿宋_GB2312" w:cs="仿宋_GB2312"/>
          <w:i w:val="0"/>
          <w:iCs w:val="0"/>
          <w:caps w:val="0"/>
          <w:color w:val="000000"/>
          <w:spacing w:val="0"/>
          <w:sz w:val="32"/>
          <w:szCs w:val="32"/>
        </w:rPr>
        <w:t>谈心谈话</w:t>
      </w:r>
      <w:r>
        <w:rPr>
          <w:rFonts w:hint="default" w:ascii="Times New Roman" w:hAnsi="Times New Roman" w:eastAsia="仿宋_GB2312" w:cs="Times New Roman"/>
          <w:i w:val="0"/>
          <w:iCs w:val="0"/>
          <w:caps w:val="0"/>
          <w:color w:val="000000"/>
          <w:spacing w:val="0"/>
          <w:sz w:val="32"/>
          <w:szCs w:val="32"/>
          <w:lang w:val="en-US" w:eastAsia="zh-CN"/>
        </w:rPr>
        <w:t>6</w:t>
      </w:r>
      <w:r>
        <w:rPr>
          <w:rFonts w:hint="eastAsia" w:ascii="仿宋_GB2312" w:hAnsi="仿宋_GB2312" w:eastAsia="仿宋_GB2312" w:cs="仿宋_GB2312"/>
          <w:i w:val="0"/>
          <w:iCs w:val="0"/>
          <w:caps w:val="0"/>
          <w:color w:val="000000"/>
          <w:spacing w:val="0"/>
          <w:sz w:val="32"/>
          <w:szCs w:val="32"/>
        </w:rPr>
        <w:t>人次</w:t>
      </w:r>
      <w:r>
        <w:rPr>
          <w:rFonts w:hint="eastAsia" w:ascii="仿宋_GB2312" w:eastAsia="仿宋_GB2312"/>
          <w:sz w:val="32"/>
          <w:szCs w:val="32"/>
        </w:rPr>
        <w:t>。加强思想道德和党纪国法教育，注重家庭家教家风建设，引导党员、干部坚定理想信念宗旨，</w:t>
      </w:r>
      <w:r>
        <w:rPr>
          <w:rFonts w:hint="eastAsia" w:ascii="仿宋_GB2312" w:eastAsia="仿宋_GB2312"/>
          <w:sz w:val="32"/>
          <w:szCs w:val="32"/>
          <w:lang w:eastAsia="zh-CN"/>
        </w:rPr>
        <w:t>已</w:t>
      </w:r>
      <w:r>
        <w:rPr>
          <w:rFonts w:hint="eastAsia" w:ascii="仿宋_GB2312" w:eastAsia="仿宋_GB2312"/>
          <w:sz w:val="32"/>
          <w:szCs w:val="32"/>
        </w:rPr>
        <w:t>组织党员干部集中接受纪律教育</w:t>
      </w:r>
      <w:r>
        <w:rPr>
          <w:rFonts w:hint="eastAsia" w:ascii="仿宋_GB2312" w:eastAsia="仿宋_GB2312"/>
          <w:sz w:val="32"/>
          <w:szCs w:val="32"/>
          <w:lang w:val="en-US" w:eastAsia="zh-CN"/>
        </w:rPr>
        <w:t>5</w:t>
      </w:r>
      <w:r>
        <w:rPr>
          <w:rFonts w:hint="eastAsia" w:ascii="仿宋_GB2312" w:eastAsia="仿宋_GB2312"/>
          <w:sz w:val="32"/>
          <w:szCs w:val="32"/>
        </w:rPr>
        <w:t>次。组织重要岗位中层骨干进行专题廉政培训，持续推进“强政治、正作风、优环境、助振兴”四大专项行动</w:t>
      </w:r>
      <w:r>
        <w:rPr>
          <w:rFonts w:hint="eastAsia" w:ascii="仿宋_GB2312" w:eastAsia="仿宋_GB2312"/>
          <w:sz w:val="32"/>
          <w:szCs w:val="32"/>
          <w:lang w:eastAsia="zh-CN"/>
        </w:rPr>
        <w:t>。</w:t>
      </w:r>
      <w:r>
        <w:rPr>
          <w:rFonts w:hint="eastAsia" w:ascii="仿宋_GB2312" w:eastAsia="仿宋_GB2312"/>
          <w:sz w:val="32"/>
          <w:szCs w:val="32"/>
        </w:rPr>
        <w:t>深入开展警示教育</w:t>
      </w:r>
      <w:r>
        <w:rPr>
          <w:rFonts w:hint="eastAsia" w:ascii="仿宋_GB2312" w:eastAsia="仿宋_GB2312"/>
          <w:sz w:val="32"/>
          <w:szCs w:val="32"/>
          <w:lang w:eastAsia="zh-CN"/>
        </w:rPr>
        <w:t>，</w:t>
      </w:r>
      <w:r>
        <w:rPr>
          <w:rFonts w:hint="eastAsia" w:ascii="仿宋_GB2312" w:eastAsia="仿宋_GB2312"/>
          <w:sz w:val="32"/>
          <w:szCs w:val="32"/>
          <w:lang w:val="en-US" w:eastAsia="zh-CN"/>
        </w:rPr>
        <w:t>8月25日、11月10日，利用“钟晓益典型案例”、“易鹏飞案”等开展警示教育，</w:t>
      </w:r>
      <w:r>
        <w:rPr>
          <w:rFonts w:hint="eastAsia" w:ascii="仿宋_GB2312" w:eastAsia="仿宋_GB2312"/>
          <w:sz w:val="32"/>
          <w:szCs w:val="32"/>
        </w:rPr>
        <w:t>提升以案促改、以案促建、以案促治效能</w:t>
      </w:r>
      <w:r>
        <w:rPr>
          <w:rFonts w:hint="eastAsia" w:ascii="仿宋_GB2312" w:eastAsia="仿宋_GB2312"/>
          <w:sz w:val="32"/>
          <w:szCs w:val="32"/>
          <w:lang w:eastAsia="zh-CN"/>
        </w:rPr>
        <w:t>。</w:t>
      </w:r>
      <w:r>
        <w:rPr>
          <w:rFonts w:hint="eastAsia" w:ascii="仿宋_GB2312" w:hAnsi="仿宋_GB2312" w:eastAsia="仿宋_GB2312" w:cs="仿宋_GB2312"/>
          <w:b/>
          <w:bCs/>
          <w:sz w:val="32"/>
          <w:szCs w:val="32"/>
        </w:rPr>
        <w:t>三是严格执行中央八项规定，驰而不息反对“四风”。</w:t>
      </w:r>
      <w:r>
        <w:rPr>
          <w:rFonts w:hint="eastAsia" w:ascii="仿宋_GB2312" w:hAnsi="仿宋_GB2312" w:eastAsia="仿宋_GB2312" w:cs="仿宋_GB2312"/>
          <w:sz w:val="32"/>
          <w:szCs w:val="32"/>
        </w:rPr>
        <w:t>相继制定了公文处理、厉行勤俭节约、调查研究等相关制度，严格落实会议活动报批程序，按照党政机关信息化建设要求，严格执行公务接待相关规定，按照中央相关文件精神，及时清理办公用房，并强化干部职工思想教育，跟紧学习《关于违反中央八项规定精神典型问题的通报》，促使干部职工以案反思，切实增强了干部职工反对“四风”的自觉性。同时，把牢重要节点关口，实行春节、元宵、清明、五一、国庆等重要节假日节前提醒，从严要求，严防奢靡之风，杜绝了“节日病”。</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color w:val="333333"/>
          <w:sz w:val="32"/>
          <w:szCs w:val="32"/>
        </w:rPr>
        <w:t>（</w:t>
      </w:r>
      <w:r>
        <w:rPr>
          <w:rFonts w:hint="eastAsia" w:ascii="仿宋_GB2312" w:hAnsi="仿宋_GB2312" w:eastAsia="仿宋_GB2312" w:cs="仿宋_GB2312"/>
          <w:b/>
          <w:bCs/>
          <w:color w:val="333333"/>
          <w:sz w:val="32"/>
          <w:szCs w:val="32"/>
          <w:lang w:eastAsia="zh-CN"/>
        </w:rPr>
        <w:t>三</w:t>
      </w:r>
      <w:r>
        <w:rPr>
          <w:rFonts w:hint="eastAsia" w:ascii="仿宋_GB2312" w:hAnsi="仿宋_GB2312" w:eastAsia="仿宋_GB2312" w:cs="仿宋_GB2312"/>
          <w:b/>
          <w:bCs/>
          <w:color w:val="333333"/>
          <w:sz w:val="32"/>
          <w:szCs w:val="32"/>
        </w:rPr>
        <w:t>）扎实开展作风建设活动，</w:t>
      </w:r>
      <w:r>
        <w:rPr>
          <w:rFonts w:hint="eastAsia" w:ascii="仿宋_GB2312" w:hAnsi="仿宋_GB2312" w:eastAsia="仿宋_GB2312" w:cs="仿宋_GB2312"/>
          <w:b/>
          <w:bCs/>
          <w:sz w:val="32"/>
          <w:szCs w:val="32"/>
        </w:rPr>
        <w:t>狠抓农机事务中心队伍建设 。</w:t>
      </w:r>
      <w:r>
        <w:rPr>
          <w:rFonts w:hint="eastAsia" w:ascii="仿宋_GB2312" w:hAnsi="仿宋_GB2312" w:eastAsia="仿宋_GB2312" w:cs="仿宋_GB2312"/>
          <w:sz w:val="32"/>
          <w:szCs w:val="32"/>
        </w:rPr>
        <w:t>我中心把作风建设融入到农机工作中，通过内强素质、外树形象、标本兼治和纠建并举，工作作风有了新转变，服务水平有了新提升，行业风气有了新改善。 一是加强学习教育，全面提升党员素质。 通过多种形式的学习教育活动，使广大党员干部的党性修养和理论素养、党纪党规意识不断得到提升。二是学做结合，全力推进党日活动。结合每月9号的党员活动日，开展形式多样的党员活动日，如下乡开展扶贫、组织农机服务等活动。三是精准发力，助力乡村振兴。以“党建+乡村振兴”工作为核心，组建梅花园村、</w:t>
      </w:r>
      <w:r>
        <w:rPr>
          <w:rFonts w:hint="eastAsia" w:ascii="仿宋_GB2312" w:hAnsi="仿宋_GB2312" w:eastAsia="仿宋_GB2312" w:cs="仿宋_GB2312"/>
          <w:sz w:val="32"/>
          <w:szCs w:val="32"/>
          <w:lang w:eastAsia="zh-CN"/>
        </w:rPr>
        <w:t>左家仑</w:t>
      </w:r>
      <w:r>
        <w:rPr>
          <w:rFonts w:hint="eastAsia" w:ascii="仿宋_GB2312" w:hAnsi="仿宋_GB2312" w:eastAsia="仿宋_GB2312" w:cs="仿宋_GB2312"/>
          <w:sz w:val="32"/>
          <w:szCs w:val="32"/>
        </w:rPr>
        <w:t>村定点帮扶驻村干部队伍，到村入户，摸清情况，核准台账信息，认真研究，调研产业发展方向，积极发挥党组织领导核心作用，实现助力乡村振兴与基层党建整体“双赢”。</w:t>
      </w:r>
    </w:p>
    <w:p>
      <w:pPr>
        <w:pStyle w:val="6"/>
        <w:shd w:val="clear" w:color="auto" w:fill="FFFFFF"/>
        <w:spacing w:before="0" w:beforeAutospacing="0" w:after="0" w:afterAutospacing="0" w:line="600" w:lineRule="exact"/>
        <w:ind w:firstLine="645"/>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b/>
          <w:bCs/>
          <w:color w:val="333333"/>
          <w:sz w:val="32"/>
          <w:szCs w:val="32"/>
        </w:rPr>
        <w:t>（</w:t>
      </w:r>
      <w:r>
        <w:rPr>
          <w:rFonts w:hint="eastAsia" w:ascii="仿宋_GB2312" w:hAnsi="仿宋_GB2312" w:eastAsia="仿宋_GB2312" w:cs="仿宋_GB2312"/>
          <w:b/>
          <w:bCs/>
          <w:color w:val="333333"/>
          <w:sz w:val="32"/>
          <w:szCs w:val="32"/>
          <w:lang w:eastAsia="zh-CN"/>
        </w:rPr>
        <w:t>四</w:t>
      </w:r>
      <w:r>
        <w:rPr>
          <w:rFonts w:hint="eastAsia" w:ascii="仿宋_GB2312" w:hAnsi="仿宋_GB2312" w:eastAsia="仿宋_GB2312" w:cs="仿宋_GB2312"/>
          <w:b/>
          <w:bCs/>
          <w:color w:val="333333"/>
          <w:sz w:val="32"/>
          <w:szCs w:val="32"/>
        </w:rPr>
        <w:t>）全力搞好机械化生产技术服务工作。</w:t>
      </w:r>
      <w:r>
        <w:rPr>
          <w:rFonts w:hint="eastAsia" w:ascii="仿宋_GB2312" w:hAnsi="仿宋_GB2312" w:eastAsia="仿宋_GB2312" w:cs="仿宋_GB2312"/>
          <w:color w:val="333333"/>
          <w:sz w:val="32"/>
          <w:szCs w:val="32"/>
        </w:rPr>
        <w:t>在春耕农业生产中，我们强化服务，加强组织领导，精心组织协调，充分发挥了农机服务农业生产的作用。在农忙时节，我中心组织农机技术人员</w:t>
      </w:r>
      <w:r>
        <w:rPr>
          <w:rFonts w:hint="eastAsia" w:ascii="仿宋_GB2312" w:hAnsi="仿宋_GB2312" w:eastAsia="仿宋_GB2312" w:cs="仿宋_GB2312"/>
          <w:color w:val="333333"/>
          <w:sz w:val="32"/>
          <w:szCs w:val="32"/>
          <w:lang w:val="en-US" w:eastAsia="zh-CN"/>
        </w:rPr>
        <w:t>80</w:t>
      </w:r>
      <w:r>
        <w:rPr>
          <w:rFonts w:hint="eastAsia" w:ascii="仿宋_GB2312" w:hAnsi="仿宋_GB2312" w:eastAsia="仿宋_GB2312" w:cs="仿宋_GB2312"/>
          <w:color w:val="333333"/>
          <w:sz w:val="32"/>
          <w:szCs w:val="32"/>
        </w:rPr>
        <w:t>余人次深入到村户、田间地头，为农机户提供技术支持，确保农机具以良好的技术状态投入到农业生产中去 。</w:t>
      </w:r>
    </w:p>
    <w:p>
      <w:pPr>
        <w:pStyle w:val="6"/>
        <w:shd w:val="clear" w:color="auto" w:fill="FFFFFF"/>
        <w:spacing w:before="0" w:beforeAutospacing="0" w:after="0" w:afterAutospacing="0" w:line="600" w:lineRule="exact"/>
        <w:ind w:firstLine="645"/>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b/>
          <w:bCs/>
          <w:color w:val="333333"/>
          <w:sz w:val="32"/>
          <w:szCs w:val="32"/>
        </w:rPr>
        <w:t>（</w:t>
      </w:r>
      <w:r>
        <w:rPr>
          <w:rFonts w:hint="eastAsia" w:ascii="仿宋_GB2312" w:hAnsi="仿宋_GB2312" w:eastAsia="仿宋_GB2312" w:cs="仿宋_GB2312"/>
          <w:b/>
          <w:bCs/>
          <w:color w:val="333333"/>
          <w:sz w:val="32"/>
          <w:szCs w:val="32"/>
          <w:lang w:eastAsia="zh-CN"/>
        </w:rPr>
        <w:t>五</w:t>
      </w:r>
      <w:r>
        <w:rPr>
          <w:rFonts w:hint="eastAsia" w:ascii="仿宋_GB2312" w:hAnsi="仿宋_GB2312" w:eastAsia="仿宋_GB2312" w:cs="仿宋_GB2312"/>
          <w:b/>
          <w:bCs/>
          <w:color w:val="333333"/>
          <w:sz w:val="32"/>
          <w:szCs w:val="32"/>
        </w:rPr>
        <w:t>）</w:t>
      </w:r>
      <w:r>
        <w:rPr>
          <w:rFonts w:hint="eastAsia" w:ascii="仿宋_GB2312" w:hAnsi="仿宋_GB2312" w:eastAsia="仿宋_GB2312" w:cs="仿宋_GB2312"/>
          <w:b/>
          <w:color w:val="000000"/>
          <w:sz w:val="32"/>
          <w:szCs w:val="32"/>
        </w:rPr>
        <w:t>强化农机化教育培训，</w:t>
      </w:r>
      <w:r>
        <w:rPr>
          <w:rFonts w:hint="eastAsia" w:ascii="仿宋_GB2312" w:hAnsi="仿宋_GB2312" w:eastAsia="仿宋_GB2312" w:cs="仿宋_GB2312"/>
          <w:b/>
          <w:bCs/>
          <w:color w:val="333333"/>
          <w:sz w:val="32"/>
          <w:szCs w:val="32"/>
        </w:rPr>
        <w:t>抓好新技术新机具的推广示范。</w:t>
      </w:r>
      <w:r>
        <w:rPr>
          <w:rFonts w:hint="eastAsia" w:ascii="仿宋_GB2312" w:hAnsi="仿宋_GB2312" w:eastAsia="仿宋_GB2312" w:cs="仿宋_GB2312"/>
          <w:color w:val="333333"/>
          <w:sz w:val="32"/>
          <w:szCs w:val="32"/>
        </w:rPr>
        <w:t>结合我区地形、地块实际，以及现有水稻生产机械的现状，主要推广高速插秧机、高速抛秧机、粮食烘干机、植保机械、北斗终端等，进一步提高了我区水稻生产全程机械化水平；其次是大力推广粮食加工机械，该机械的推广起到了示范带动作用，提高了粮食加工质量，增加了农民的收入。</w:t>
      </w:r>
      <w:r>
        <w:rPr>
          <w:rFonts w:hint="eastAsia" w:ascii="仿宋_GB2312" w:hAnsi="仿宋_GB2312" w:eastAsia="仿宋_GB2312" w:cs="仿宋_GB2312"/>
          <w:kern w:val="1"/>
          <w:sz w:val="32"/>
          <w:szCs w:val="32"/>
        </w:rPr>
        <w:t>我区继续加大水稻机械化栽种技术示范推广力度，努力破解水稻生产瓶颈，从技术培训、试点示范、集中育插秧基地建设等方面入手，不断提高水稻机械化作业水平。坚持早谋划、早安排、早启动，通过网络、演示会等多种平台宣传推介水稻机械化育插秧技术和政策，积极选派农机技术人员、农机合作组织、种粮大户参加水稻机械化栽种技术培训班，组织技术人员走村入户，现场指导农户秧盘育苗、机械作业、田间管理，为机插秧推广提供技术服务保障。</w:t>
      </w:r>
      <w:r>
        <w:rPr>
          <w:rFonts w:hint="eastAsia" w:ascii="仿宋" w:hAnsi="仿宋" w:eastAsia="仿宋" w:cs="仿宋"/>
          <w:sz w:val="32"/>
          <w:szCs w:val="32"/>
          <w:lang w:eastAsia="zh-CN"/>
        </w:rPr>
        <w:t>承办省农业农村厅水稻育秧技术培训会；承办省农机事务中心湘中、湘北、湘西地区农机化技术培训会，</w:t>
      </w:r>
      <w:r>
        <w:rPr>
          <w:rFonts w:hint="eastAsia" w:ascii="仿宋_GB2312" w:hAnsi="仿宋_GB2312" w:eastAsia="仿宋_GB2312" w:cs="仿宋_GB2312"/>
          <w:kern w:val="1"/>
          <w:sz w:val="32"/>
          <w:szCs w:val="32"/>
        </w:rPr>
        <w:t>共主办机插机抛秧技术等内容的培训4期，培训育插秧机械化技术员220余人(次), 印发宣传、培训材料350多份,截至目前推广高速插秧机789台、高速抛秧机12台、粮食烘干机17台、植保机械74台、北斗终端123台。</w:t>
      </w:r>
    </w:p>
    <w:p>
      <w:pPr>
        <w:pStyle w:val="17"/>
        <w:spacing w:line="600" w:lineRule="exact"/>
        <w:ind w:firstLine="480" w:firstLineChars="150"/>
        <w:jc w:val="both"/>
        <w:rPr>
          <w:rFonts w:hint="eastAsia" w:ascii="仿宋_GB2312" w:hAnsi="仿宋_GB2312" w:eastAsia="仿宋_GB2312" w:cs="仿宋_GB2312"/>
          <w:b/>
          <w:bCs/>
          <w:color w:val="333333"/>
          <w:sz w:val="32"/>
          <w:szCs w:val="32"/>
          <w:lang w:eastAsia="zh-CN"/>
        </w:rPr>
      </w:pPr>
      <w:r>
        <w:rPr>
          <w:rFonts w:hint="eastAsia" w:ascii="仿宋_GB2312" w:hAnsi="仿宋_GB2312" w:eastAsia="仿宋_GB2312" w:cs="仿宋_GB2312"/>
          <w:color w:val="333333"/>
          <w:sz w:val="32"/>
          <w:szCs w:val="32"/>
        </w:rPr>
        <w:t xml:space="preserve">  </w:t>
      </w:r>
      <w:r>
        <w:rPr>
          <w:rFonts w:hint="eastAsia" w:ascii="仿宋_GB2312" w:hAnsi="仿宋_GB2312" w:eastAsia="仿宋_GB2312" w:cs="仿宋_GB2312"/>
          <w:b/>
          <w:color w:val="333333"/>
          <w:sz w:val="32"/>
          <w:szCs w:val="32"/>
        </w:rPr>
        <w:t>（</w:t>
      </w:r>
      <w:r>
        <w:rPr>
          <w:rFonts w:hint="eastAsia" w:ascii="仿宋_GB2312" w:hAnsi="仿宋_GB2312" w:eastAsia="仿宋_GB2312" w:cs="仿宋_GB2312"/>
          <w:b/>
          <w:color w:val="333333"/>
          <w:sz w:val="32"/>
          <w:szCs w:val="32"/>
          <w:lang w:eastAsia="zh-CN"/>
        </w:rPr>
        <w:t>六</w:t>
      </w:r>
      <w:r>
        <w:rPr>
          <w:rFonts w:hint="eastAsia" w:ascii="仿宋_GB2312" w:hAnsi="仿宋_GB2312" w:eastAsia="仿宋_GB2312" w:cs="仿宋_GB2312"/>
          <w:b/>
          <w:color w:val="333333"/>
          <w:sz w:val="32"/>
          <w:szCs w:val="32"/>
        </w:rPr>
        <w:t>）</w:t>
      </w:r>
      <w:r>
        <w:rPr>
          <w:rFonts w:hint="eastAsia" w:ascii="仿宋_GB2312" w:hAnsi="仿宋_GB2312" w:eastAsia="仿宋_GB2312" w:cs="仿宋_GB2312"/>
          <w:b/>
          <w:bCs/>
          <w:color w:val="333333"/>
          <w:sz w:val="32"/>
          <w:szCs w:val="32"/>
          <w:lang w:eastAsia="zh-CN"/>
        </w:rPr>
        <w:t>精准发力，积极争取项目建设。</w:t>
      </w:r>
    </w:p>
    <w:p>
      <w:pPr>
        <w:pStyle w:val="5"/>
        <w:spacing w:line="600" w:lineRule="exact"/>
        <w:ind w:firstLine="640" w:firstLineChars="200"/>
        <w:rPr>
          <w:rFonts w:hint="default" w:ascii="仿宋" w:hAnsi="仿宋" w:eastAsia="仿宋" w:cs="仿宋"/>
          <w:sz w:val="32"/>
          <w:szCs w:val="32"/>
          <w:lang w:val="en-US" w:eastAsia="zh-CN"/>
        </w:rPr>
      </w:pPr>
      <w:r>
        <w:rPr>
          <w:rFonts w:hint="eastAsia" w:ascii="仿宋" w:hAnsi="仿宋" w:eastAsia="仿宋" w:cs="仿宋"/>
          <w:color w:val="333333"/>
          <w:sz w:val="32"/>
          <w:szCs w:val="32"/>
        </w:rPr>
        <w:t>今年我区争取水稻机插机抛秧服务面积项目采取整乡镇、区域行政村相对集中连片，推进水稻机插机抛秧服务的方式，确保全年完成作业面积6万亩。确定农机合作社、种粮大户</w:t>
      </w:r>
      <w:r>
        <w:rPr>
          <w:rFonts w:hint="eastAsia" w:ascii="仿宋" w:hAnsi="仿宋" w:eastAsia="仿宋" w:cs="仿宋"/>
          <w:color w:val="333333"/>
          <w:sz w:val="32"/>
          <w:szCs w:val="32"/>
          <w:lang w:eastAsia="zh-CN"/>
        </w:rPr>
        <w:t>、</w:t>
      </w:r>
      <w:r>
        <w:rPr>
          <w:rFonts w:hint="eastAsia" w:ascii="仿宋" w:hAnsi="仿宋" w:eastAsia="仿宋" w:cs="仿宋"/>
          <w:sz w:val="32"/>
          <w:szCs w:val="32"/>
          <w:lang w:val="en-US" w:eastAsia="zh-CN"/>
        </w:rPr>
        <w:t>家庭农场、</w:t>
      </w:r>
      <w:r>
        <w:rPr>
          <w:rFonts w:hint="eastAsia" w:ascii="仿宋" w:hAnsi="仿宋" w:eastAsia="仿宋" w:cs="仿宋"/>
          <w:color w:val="333333"/>
          <w:sz w:val="32"/>
          <w:szCs w:val="32"/>
        </w:rPr>
        <w:t>等</w:t>
      </w:r>
      <w:r>
        <w:rPr>
          <w:rFonts w:hint="eastAsia" w:ascii="仿宋" w:hAnsi="仿宋" w:eastAsia="仿宋" w:cs="仿宋"/>
          <w:color w:val="333333"/>
          <w:sz w:val="32"/>
          <w:szCs w:val="32"/>
          <w:lang w:val="en-US" w:eastAsia="zh-CN"/>
        </w:rPr>
        <w:t>46</w:t>
      </w:r>
      <w:r>
        <w:rPr>
          <w:rFonts w:hint="eastAsia" w:ascii="仿宋" w:hAnsi="仿宋" w:eastAsia="仿宋" w:cs="仿宋"/>
          <w:color w:val="333333"/>
          <w:sz w:val="32"/>
          <w:szCs w:val="32"/>
        </w:rPr>
        <w:t>家项目实施主体开展水稻机插机抛秧服务</w:t>
      </w:r>
      <w:r>
        <w:rPr>
          <w:rFonts w:hint="eastAsia" w:ascii="仿宋" w:hAnsi="仿宋" w:eastAsia="仿宋" w:cs="仿宋"/>
          <w:color w:val="333333"/>
          <w:sz w:val="32"/>
          <w:szCs w:val="32"/>
          <w:lang w:eastAsia="zh-CN"/>
        </w:rPr>
        <w:t>，目前项目</w:t>
      </w:r>
      <w:r>
        <w:rPr>
          <w:rFonts w:hint="eastAsia" w:ascii="仿宋" w:hAnsi="仿宋" w:eastAsia="仿宋" w:cs="仿宋"/>
          <w:sz w:val="32"/>
          <w:szCs w:val="32"/>
          <w:lang w:val="en-US" w:eastAsia="zh-CN"/>
        </w:rPr>
        <w:t>已完成7.11万亩。启动高速插秧机114台，有序抛秧机66台。共完成作业补贴资金发放200万元。</w:t>
      </w:r>
    </w:p>
    <w:p>
      <w:pPr>
        <w:pStyle w:val="19"/>
        <w:ind w:firstLine="640" w:firstLineChars="200"/>
        <w:rPr>
          <w:rFonts w:hint="eastAsia" w:ascii="仿宋" w:hAnsi="仿宋" w:eastAsia="仿宋" w:cs="仿宋"/>
          <w:sz w:val="32"/>
          <w:szCs w:val="32"/>
        </w:rPr>
      </w:pPr>
      <w:r>
        <w:rPr>
          <w:rFonts w:hint="eastAsia" w:ascii="仿宋" w:hAnsi="仿宋" w:eastAsia="仿宋" w:cs="仿宋"/>
          <w:sz w:val="32"/>
          <w:szCs w:val="32"/>
        </w:rPr>
        <w:t>目前已建有2400㎡的智慧育秧工厂、30亩连栋大棚和30余亩旱地种植区，在早稻春耕育秧环节为4000多亩秧田提供了秧苗，并且在四月份开始种植了40多亩的果蔬，重点培育了樟树港辣椒、日本最好的西红柿、丝瓜以及黄桃，基地所有果蔬不打一滴农药，肥料都是用的品质最好的菜籽饼，打造绿色健康无污染的精品农业。</w:t>
      </w:r>
    </w:p>
    <w:p>
      <w:pPr>
        <w:pStyle w:val="17"/>
        <w:numPr>
          <w:ilvl w:val="0"/>
          <w:numId w:val="0"/>
        </w:numPr>
        <w:spacing w:line="600" w:lineRule="exact"/>
        <w:ind w:firstLine="640" w:firstLineChars="200"/>
        <w:jc w:val="both"/>
        <w:rPr>
          <w:rFonts w:hint="eastAsia" w:ascii="仿宋" w:hAnsi="仿宋" w:eastAsia="仿宋"/>
          <w:sz w:val="32"/>
          <w:szCs w:val="32"/>
        </w:rPr>
      </w:pPr>
      <w:r>
        <w:rPr>
          <w:rFonts w:hint="eastAsia" w:ascii="仿宋" w:hAnsi="仿宋" w:eastAsia="仿宋"/>
          <w:sz w:val="32"/>
          <w:szCs w:val="32"/>
        </w:rPr>
        <w:t>坚持绿色生态发展理念，按照“空间覆盖无空白、职责落实无盲点、监督管理无缝隙”的工作要求，建立“全面覆盖、层级负责、责任到人”的管理体制，形成“区督导，乡负责、村落实、户参与”的工作机制，推进秸杆离田作业工作规范化、制度化，全面完成我区秸秆离田任务，提升秸秆综合利用水平。全区对10万亩水稻秸秆进行离田回收利用，其收贮量为3万吨，区内回收利用1.8万吨（其中：1万吨加工有机肥，0.6万吨加工饲料，0.2万吨种植食用菌），1.2万吨销往周边需求企业。</w:t>
      </w:r>
    </w:p>
    <w:p>
      <w:pPr>
        <w:pStyle w:val="17"/>
        <w:numPr>
          <w:ilvl w:val="0"/>
          <w:numId w:val="0"/>
        </w:numPr>
        <w:spacing w:line="600" w:lineRule="exact"/>
        <w:ind w:firstLine="643"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b/>
          <w:bCs/>
          <w:color w:val="333333"/>
          <w:sz w:val="32"/>
          <w:szCs w:val="32"/>
          <w:lang w:eastAsia="zh-CN"/>
        </w:rPr>
        <w:t>（七）</w:t>
      </w:r>
      <w:r>
        <w:rPr>
          <w:rFonts w:hint="eastAsia" w:ascii="仿宋_GB2312" w:hAnsi="仿宋_GB2312" w:eastAsia="仿宋_GB2312" w:cs="仿宋_GB2312"/>
          <w:b/>
          <w:bCs/>
          <w:color w:val="333333"/>
          <w:sz w:val="32"/>
          <w:szCs w:val="32"/>
        </w:rPr>
        <w:t>加大工作力度，全力抓好农机购置补贴工作。</w:t>
      </w:r>
      <w:r>
        <w:rPr>
          <w:rFonts w:hint="eastAsia" w:ascii="仿宋_GB2312" w:hAnsi="仿宋_GB2312" w:eastAsia="仿宋_GB2312" w:cs="仿宋_GB2312"/>
          <w:sz w:val="32"/>
          <w:szCs w:val="32"/>
        </w:rPr>
        <w:t>截至目前我区共购置补贴农业机械1305台套，总补贴额1462.2694万元，受益户数830户。已</w:t>
      </w:r>
      <w:r>
        <w:rPr>
          <w:rFonts w:hint="eastAsia" w:ascii="仿宋_GB2312" w:hAnsi="仿宋_GB2312" w:eastAsia="仿宋_GB2312" w:cs="仿宋_GB2312"/>
          <w:sz w:val="32"/>
          <w:szCs w:val="32"/>
          <w:lang w:eastAsia="zh-CN"/>
        </w:rPr>
        <w:t>结</w:t>
      </w:r>
      <w:r>
        <w:rPr>
          <w:rFonts w:hint="eastAsia" w:ascii="仿宋_GB2312" w:hAnsi="仿宋_GB2312" w:eastAsia="仿宋_GB2312" w:cs="仿宋_GB2312"/>
          <w:sz w:val="32"/>
          <w:szCs w:val="32"/>
        </w:rPr>
        <w:t>算购置补贴农业机械721台套，总补贴额691.9362万元，受益户数498户。办理报废补贴农业机械258台套，总补贴额204.98万元，受益户数181户。已计算报废补贴农业机械129台套，总补贴额100.964万元，受益户数100户。认真贯彻执行国家农、财两部和省、市农机、财政部门的有关规定，始终坚持“公开、公正、农民直接受益”的原则，严格管理，规范操作，较好地完成了农机购置补贴工作任务。一是加强领导,明确分工。成立相应工作机构，建立健全政府领导下的联合实施和监管机制，加强组织协调，密切沟通配合，健全完善风险防控工作制度和内部控制规程， 形成工作合力。二是强化管理，规范操作。严格执行办理补贴申请具体时限，加快补贴申请受理、资格审核、机具核验、资金兑付等工作。强化机具核实，切实做到见人、见机、见票、查参数。积极探索补贴申请、核验、兑付全流程线上办理“三合一”新模式，推进农机购置补贴实施与监管信息化技术集成应用。三是强化宣传，公开信息。多形式、多渠道地开展补贴政策宣传，着力提升政策知晓度。四是强化监督，严惩违规。认真落实风险防控责任和异常情形主动报告制度，严格信用管理和农机产销企业承诺制，充分发挥专业机构的技术优势和大数据的信息优势，有效开展违规行为全流程分析排查，从严整治突出违规行为，有效维护政策实施良好秩序。</w:t>
      </w:r>
    </w:p>
    <w:p>
      <w:pPr>
        <w:pStyle w:val="16"/>
        <w:spacing w:line="600" w:lineRule="exact"/>
        <w:ind w:firstLine="640"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b/>
          <w:sz w:val="32"/>
          <w:szCs w:val="32"/>
          <w:lang w:eastAsia="zh-CN"/>
        </w:rPr>
        <w:t>（八）科学施策，</w:t>
      </w:r>
      <w:r>
        <w:rPr>
          <w:rFonts w:hint="eastAsia" w:ascii="仿宋" w:hAnsi="仿宋" w:eastAsia="仿宋" w:cs="仿宋"/>
          <w:b/>
          <w:bCs/>
          <w:sz w:val="32"/>
          <w:szCs w:val="32"/>
        </w:rPr>
        <w:t>助推农机</w:t>
      </w:r>
      <w:r>
        <w:rPr>
          <w:rFonts w:hint="eastAsia" w:ascii="仿宋" w:hAnsi="仿宋" w:eastAsia="仿宋" w:cs="仿宋"/>
          <w:b/>
          <w:bCs/>
          <w:sz w:val="32"/>
          <w:szCs w:val="32"/>
          <w:lang w:eastAsia="zh-CN"/>
        </w:rPr>
        <w:t>生产企业</w:t>
      </w:r>
      <w:r>
        <w:rPr>
          <w:rFonts w:hint="eastAsia" w:ascii="仿宋" w:hAnsi="仿宋" w:eastAsia="仿宋" w:cs="仿宋"/>
          <w:b/>
          <w:bCs/>
          <w:sz w:val="32"/>
          <w:szCs w:val="32"/>
        </w:rPr>
        <w:t>发展壮大</w:t>
      </w:r>
      <w:r>
        <w:rPr>
          <w:rFonts w:hint="eastAsia" w:ascii="仿宋_GB2312" w:hAnsi="仿宋_GB2312" w:eastAsia="仿宋_GB2312" w:cs="仿宋_GB2312"/>
          <w:b/>
          <w:bCs/>
          <w:sz w:val="32"/>
          <w:szCs w:val="32"/>
        </w:rPr>
        <w:t>。</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为进一步推进农机企业发展，不断加快产业转型和农民增收、促进农业经济快速、持续、健康发展。一是健全服务机制。中心领导分批次调研农机企业，了解企业遇到的困难和问题，对调研的问题及时研究解决。二是及时争取上级政策。建立项目库，加强与各级的联络与沟通，积极争取农机产业化项目。富佳科技有限公司于</w:t>
      </w:r>
      <w:r>
        <w:rPr>
          <w:rFonts w:hint="eastAsia" w:ascii="仿宋" w:hAnsi="仿宋" w:eastAsia="仿宋" w:cs="仿宋"/>
          <w:sz w:val="32"/>
          <w:szCs w:val="32"/>
          <w:lang w:eastAsia="zh-Hans"/>
        </w:rPr>
        <w:t>2023</w:t>
      </w:r>
      <w:r>
        <w:rPr>
          <w:rFonts w:hint="eastAsia" w:ascii="仿宋" w:hAnsi="仿宋" w:eastAsia="仿宋" w:cs="仿宋"/>
          <w:sz w:val="32"/>
          <w:szCs w:val="32"/>
          <w:lang w:val="en-US" w:eastAsia="zh-Hans"/>
        </w:rPr>
        <w:t>年</w:t>
      </w:r>
      <w:r>
        <w:rPr>
          <w:rFonts w:hint="eastAsia" w:ascii="仿宋" w:hAnsi="仿宋" w:eastAsia="仿宋" w:cs="仿宋"/>
          <w:sz w:val="32"/>
          <w:szCs w:val="32"/>
          <w:lang w:eastAsia="zh-Hans"/>
        </w:rPr>
        <w:t>6</w:t>
      </w:r>
      <w:r>
        <w:rPr>
          <w:rFonts w:hint="eastAsia" w:ascii="仿宋" w:hAnsi="仿宋" w:eastAsia="仿宋" w:cs="仿宋"/>
          <w:sz w:val="32"/>
          <w:szCs w:val="32"/>
          <w:lang w:val="en-US" w:eastAsia="zh-Hans"/>
        </w:rPr>
        <w:t>月被农业农村部认定为“农业农村部南方智能育秧（苗）重点实验室”</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富佳科技有限公司</w:t>
      </w:r>
      <w:r>
        <w:rPr>
          <w:rFonts w:hint="eastAsia" w:ascii="仿宋" w:hAnsi="仿宋" w:eastAsia="仿宋" w:cs="仿宋"/>
          <w:b w:val="0"/>
          <w:sz w:val="32"/>
          <w:szCs w:val="32"/>
        </w:rPr>
        <w:t>成功申报</w:t>
      </w:r>
      <w:r>
        <w:rPr>
          <w:rFonts w:hint="eastAsia" w:ascii="仿宋" w:hAnsi="仿宋" w:eastAsia="仿宋" w:cs="仿宋"/>
          <w:b w:val="0"/>
          <w:sz w:val="32"/>
          <w:szCs w:val="32"/>
          <w:lang w:eastAsia="zh-CN"/>
        </w:rPr>
        <w:t>中央农机研发制造推广应用一体化试点县项目，</w:t>
      </w:r>
      <w:r>
        <w:rPr>
          <w:rFonts w:hint="eastAsia" w:ascii="仿宋" w:hAnsi="仿宋" w:eastAsia="仿宋" w:cs="仿宋"/>
          <w:b w:val="0"/>
          <w:sz w:val="32"/>
          <w:szCs w:val="32"/>
        </w:rPr>
        <w:t>争取竞争性项目奖补资金</w:t>
      </w:r>
      <w:r>
        <w:rPr>
          <w:rFonts w:hint="eastAsia" w:ascii="仿宋" w:hAnsi="仿宋" w:eastAsia="仿宋" w:cs="仿宋"/>
          <w:b w:val="0"/>
          <w:sz w:val="32"/>
          <w:szCs w:val="32"/>
          <w:lang w:val="en-US" w:eastAsia="zh-CN"/>
        </w:rPr>
        <w:t>480</w:t>
      </w:r>
      <w:r>
        <w:rPr>
          <w:rFonts w:hint="eastAsia" w:ascii="仿宋" w:hAnsi="仿宋" w:eastAsia="仿宋" w:cs="仿宋"/>
          <w:b w:val="0"/>
          <w:sz w:val="32"/>
          <w:szCs w:val="32"/>
        </w:rPr>
        <w:t>万元</w:t>
      </w:r>
      <w:r>
        <w:rPr>
          <w:rFonts w:hint="eastAsia" w:ascii="仿宋" w:hAnsi="仿宋" w:eastAsia="仿宋" w:cs="仿宋"/>
          <w:b w:val="0"/>
          <w:sz w:val="32"/>
          <w:szCs w:val="32"/>
          <w:lang w:eastAsia="zh-CN"/>
        </w:rPr>
        <w:t>；</w:t>
      </w:r>
      <w:r>
        <w:rPr>
          <w:rFonts w:hint="eastAsia" w:ascii="仿宋_GB2312" w:hAnsi="仿宋_GB2312" w:eastAsia="仿宋_GB2312" w:cs="仿宋_GB2312"/>
          <w:color w:val="222222"/>
          <w:spacing w:val="8"/>
          <w:sz w:val="32"/>
          <w:szCs w:val="32"/>
          <w:shd w:val="clear" w:color="auto" w:fill="FFFFFF"/>
        </w:rPr>
        <w:t>1月1</w:t>
      </w:r>
      <w:r>
        <w:rPr>
          <w:rFonts w:hint="eastAsia" w:ascii="仿宋_GB2312" w:hAnsi="仿宋_GB2312" w:eastAsia="仿宋_GB2312" w:cs="仿宋_GB2312"/>
          <w:color w:val="222222"/>
          <w:spacing w:val="8"/>
          <w:sz w:val="32"/>
          <w:szCs w:val="32"/>
          <w:shd w:val="clear" w:color="auto" w:fill="FFFFFF"/>
          <w:lang w:val="en-US" w:eastAsia="zh-CN"/>
        </w:rPr>
        <w:t>5</w:t>
      </w:r>
      <w:r>
        <w:rPr>
          <w:rFonts w:hint="eastAsia" w:ascii="仿宋_GB2312" w:hAnsi="仿宋_GB2312" w:eastAsia="仿宋_GB2312" w:cs="仿宋_GB2312"/>
          <w:color w:val="222222"/>
          <w:spacing w:val="8"/>
          <w:sz w:val="32"/>
          <w:szCs w:val="32"/>
          <w:shd w:val="clear" w:color="auto" w:fill="FFFFFF"/>
        </w:rPr>
        <w:t>日，</w:t>
      </w:r>
      <w:r>
        <w:rPr>
          <w:rFonts w:hint="eastAsia" w:ascii="仿宋_GB2312" w:hAnsi="仿宋_GB2312" w:eastAsia="仿宋_GB2312" w:cs="仿宋_GB2312"/>
          <w:color w:val="222222"/>
          <w:spacing w:val="8"/>
          <w:kern w:val="2"/>
          <w:sz w:val="32"/>
          <w:szCs w:val="32"/>
          <w:shd w:val="clear" w:color="auto" w:fill="FFFFFF"/>
        </w:rPr>
        <w:t>富</w:t>
      </w:r>
      <w:r>
        <w:rPr>
          <w:rFonts w:hint="eastAsia" w:ascii="仿宋_GB2312" w:hAnsi="仿宋_GB2312" w:eastAsia="仿宋_GB2312" w:cs="仿宋_GB2312"/>
          <w:color w:val="222222"/>
          <w:spacing w:val="8"/>
          <w:sz w:val="32"/>
          <w:szCs w:val="32"/>
          <w:shd w:val="clear" w:color="auto" w:fill="FFFFFF"/>
        </w:rPr>
        <w:t>佳</w:t>
      </w:r>
      <w:r>
        <w:rPr>
          <w:rFonts w:hint="eastAsia" w:ascii="仿宋_GB2312" w:hAnsi="仿宋_GB2312" w:eastAsia="仿宋_GB2312" w:cs="仿宋_GB2312"/>
          <w:color w:val="222222"/>
          <w:spacing w:val="8"/>
          <w:sz w:val="32"/>
          <w:szCs w:val="32"/>
          <w:shd w:val="clear" w:color="auto" w:fill="FFFFFF"/>
          <w:lang w:eastAsia="zh-CN"/>
        </w:rPr>
        <w:t>农机在</w:t>
      </w:r>
      <w:r>
        <w:rPr>
          <w:rFonts w:hint="eastAsia" w:ascii="仿宋" w:hAnsi="仿宋" w:eastAsia="仿宋" w:cs="仿宋"/>
          <w:b w:val="0"/>
          <w:sz w:val="32"/>
          <w:szCs w:val="32"/>
          <w:lang w:val="en-US" w:eastAsia="zh-CN"/>
        </w:rPr>
        <w:t>新闻联播播出</w:t>
      </w:r>
      <w:r>
        <w:rPr>
          <w:rFonts w:hint="eastAsia" w:ascii="仿宋" w:hAnsi="仿宋" w:eastAsia="仿宋" w:cs="仿宋"/>
          <w:b w:val="0"/>
          <w:sz w:val="32"/>
          <w:szCs w:val="32"/>
          <w:lang w:eastAsia="zh-CN"/>
        </w:rPr>
        <w:t>冬闲不闲 乡村焕发新活力 备春耕 新型农机忙测试</w:t>
      </w:r>
      <w:r>
        <w:rPr>
          <w:rFonts w:hint="eastAsia" w:ascii="仿宋_GB2312" w:hAnsi="仿宋_GB2312" w:eastAsia="仿宋_GB2312" w:cs="仿宋_GB2312"/>
          <w:color w:val="222222"/>
          <w:spacing w:val="8"/>
          <w:sz w:val="32"/>
          <w:szCs w:val="32"/>
          <w:shd w:val="clear" w:color="auto" w:fill="FFFFFF"/>
        </w:rPr>
        <w:t>。</w:t>
      </w:r>
    </w:p>
    <w:p>
      <w:pPr>
        <w:pStyle w:val="16"/>
        <w:spacing w:line="600" w:lineRule="exact"/>
        <w:ind w:firstLine="643" w:firstLineChars="200"/>
        <w:rPr>
          <w:rFonts w:hint="eastAsia" w:ascii="仿宋_GB2312" w:hAnsi="仿宋_GB2312" w:eastAsia="仿宋_GB2312" w:cs="仿宋_GB2312"/>
          <w:b/>
          <w:color w:val="000000"/>
          <w:sz w:val="32"/>
          <w:szCs w:val="32"/>
        </w:rPr>
      </w:pPr>
      <w:r>
        <w:rPr>
          <w:rFonts w:hint="eastAsia" w:ascii="仿宋_GB2312" w:hAnsi="仿宋_GB2312" w:eastAsia="仿宋_GB2312" w:cs="仿宋_GB2312"/>
          <w:b/>
          <w:sz w:val="32"/>
          <w:szCs w:val="32"/>
          <w:lang w:eastAsia="zh-CN"/>
        </w:rPr>
        <w:t>（九）</w:t>
      </w:r>
      <w:r>
        <w:rPr>
          <w:rFonts w:hint="eastAsia" w:ascii="仿宋_GB2312" w:hAnsi="仿宋_GB2312" w:eastAsia="仿宋_GB2312" w:cs="仿宋_GB2312"/>
          <w:b/>
          <w:color w:val="000000"/>
          <w:sz w:val="32"/>
          <w:szCs w:val="32"/>
        </w:rPr>
        <w:t>加强农机安全监管，推进平安农机建设。</w:t>
      </w:r>
    </w:p>
    <w:p>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始终按照有利于提升农机安全服务水平，以“政府放心，群众满意”为出发点和落脚点，不断加大农机安全监管力度，努力提高监管水平。</w:t>
      </w:r>
      <w:r>
        <w:rPr>
          <w:rFonts w:hint="eastAsia" w:ascii="仿宋" w:hAnsi="仿宋" w:eastAsia="仿宋" w:cs="仿宋"/>
          <w:sz w:val="32"/>
          <w:szCs w:val="32"/>
          <w:lang w:eastAsia="zh-CN"/>
        </w:rPr>
        <w:t>一是严格落实责任。按照职责分工，把安全生产责任和防范措施落实到具体人员、具体岗位和具体环节。对责任不落实、工作不细致、失职渎职而造成重大事故的，将严肃追究相关人员责任。二是强化配合。中心各股室在履行安全生产管理职责的同时，也做好相互之间的支持和配合，真正形成了多层次、多方面自觉抓好安全生产、推动安全生产不断深入的良好格局。三是对中心机关用电、用气等进行定期排查，对存在安全隐患的及时整改。四是</w:t>
      </w:r>
      <w:r>
        <w:rPr>
          <w:rFonts w:hint="eastAsia" w:ascii="仿宋" w:hAnsi="仿宋" w:eastAsia="仿宋" w:cs="仿宋"/>
          <w:sz w:val="32"/>
          <w:szCs w:val="32"/>
        </w:rPr>
        <w:t>结合春耕、三夏时期农机事故易发高发期，认真组织开展农用机具、生产企业、经销企业安全风险排查、督导检查和隐患整治。每年发放农机安全生产宣传资料1500多份，及时排查和整治安全隐患，派出工作人员200余人次深入田间地头对农机安全作业情况进行检查和指导，为农机春耕、三夏生产护航。</w:t>
      </w:r>
    </w:p>
    <w:p>
      <w:pPr>
        <w:spacing w:line="600" w:lineRule="exact"/>
        <w:ind w:firstLine="640"/>
        <w:rPr>
          <w:rFonts w:hint="eastAsia" w:ascii="仿宋_GB2312" w:hAnsi="仿宋_GB2312" w:eastAsia="仿宋_GB2312" w:cs="仿宋_GB2312"/>
          <w:b/>
          <w:bCs/>
          <w:kern w:val="1"/>
          <w:sz w:val="32"/>
          <w:szCs w:val="32"/>
        </w:rPr>
      </w:pPr>
      <w:r>
        <w:rPr>
          <w:rFonts w:hint="eastAsia" w:ascii="仿宋_GB2312" w:hAnsi="仿宋_GB2312" w:eastAsia="仿宋_GB2312" w:cs="仿宋_GB2312"/>
          <w:b/>
          <w:bCs/>
          <w:kern w:val="1"/>
          <w:sz w:val="32"/>
          <w:szCs w:val="32"/>
          <w:lang w:eastAsia="zh-CN"/>
        </w:rPr>
        <w:t>（十）</w:t>
      </w:r>
      <w:r>
        <w:rPr>
          <w:rFonts w:hint="eastAsia" w:ascii="仿宋_GB2312" w:hAnsi="仿宋_GB2312" w:eastAsia="仿宋_GB2312" w:cs="仿宋_GB2312"/>
          <w:b/>
          <w:bCs/>
          <w:kern w:val="1"/>
          <w:sz w:val="32"/>
          <w:szCs w:val="32"/>
        </w:rPr>
        <w:t>存在问题</w:t>
      </w:r>
    </w:p>
    <w:p>
      <w:pPr>
        <w:spacing w:line="600" w:lineRule="exact"/>
        <w:ind w:firstLine="650"/>
        <w:rPr>
          <w:rFonts w:hint="eastAsia" w:ascii="仿宋_GB2312" w:hAnsi="仿宋_GB2312" w:eastAsia="仿宋_GB2312" w:cs="仿宋_GB2312"/>
          <w:sz w:val="32"/>
          <w:szCs w:val="32"/>
        </w:rPr>
      </w:pPr>
      <w:r>
        <w:rPr>
          <w:rFonts w:hint="eastAsia" w:ascii="仿宋_GB2312" w:hAnsi="仿宋_GB2312" w:eastAsia="仿宋_GB2312" w:cs="仿宋_GB2312"/>
          <w:kern w:val="1"/>
          <w:sz w:val="32"/>
          <w:szCs w:val="32"/>
        </w:rPr>
        <w:t>区农机事业的发展还存在许多明显的不足，主要有农机装备结构不合理，发展速度不均衡；乡镇农机化基础设施建设滞后，农机专干兼职现象普遍，农机工作业务缺乏经费难以开展；农机科技创新能力不够，缺乏一家可上市的龙头企业；农机化规范性制度和法规建设有待进一步加强等，这些问题既对我区农机工作提出了加速发展的紧迫要求，也为我们创新发展农机事业提供了</w:t>
      </w:r>
      <w:r>
        <w:rPr>
          <w:rFonts w:hint="eastAsia" w:ascii="仿宋_GB2312" w:hAnsi="仿宋_GB2312" w:eastAsia="仿宋_GB2312" w:cs="仿宋_GB2312"/>
          <w:kern w:val="1"/>
          <w:sz w:val="32"/>
          <w:szCs w:val="32"/>
          <w:lang w:eastAsia="zh-CN"/>
        </w:rPr>
        <w:t>努力方向</w:t>
      </w:r>
      <w:r>
        <w:rPr>
          <w:rFonts w:hint="eastAsia" w:ascii="仿宋_GB2312" w:hAnsi="仿宋_GB2312" w:eastAsia="仿宋_GB2312" w:cs="仿宋_GB2312"/>
          <w:kern w:val="1"/>
          <w:sz w:val="32"/>
          <w:szCs w:val="32"/>
        </w:rPr>
        <w:t>。</w:t>
      </w:r>
    </w:p>
    <w:p>
      <w:pPr>
        <w:autoSpaceDE w:val="0"/>
        <w:autoSpaceDN w:val="0"/>
        <w:adjustRightInd w:val="0"/>
        <w:spacing w:line="600" w:lineRule="exact"/>
        <w:ind w:firstLine="643" w:firstLineChars="200"/>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lang w:val="zh-CN"/>
        </w:rPr>
        <w:t>奋发作为，做好下步农机化工作</w:t>
      </w:r>
    </w:p>
    <w:p>
      <w:pPr>
        <w:autoSpaceDE w:val="0"/>
        <w:autoSpaceDN w:val="0"/>
        <w:adjustRightInd w:val="0"/>
        <w:spacing w:line="600" w:lineRule="exact"/>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sz w:val="32"/>
          <w:szCs w:val="32"/>
          <w:lang w:val="zh-CN"/>
        </w:rPr>
        <w:t>年农机化工作的总体思路是：以党建工作作为全中心工作的统领，以加快农机供给侧结构性改革为主线，以推进粮油生产全程机械化为重点，以推广新型适用农业机械为抓手，以培育壮大农机专业合作社为切入点，以确保农机生产安全为底线，真抓实干，努力实现全区农机生产重特大事故为零的工作目标。为了实现这一目标，我们必须着力抓好以下几项工作。</w:t>
      </w:r>
    </w:p>
    <w:p>
      <w:pPr>
        <w:pStyle w:val="6"/>
        <w:shd w:val="clear" w:color="auto" w:fill="FFFFFF"/>
        <w:spacing w:before="0" w:beforeAutospacing="0" w:after="0" w:afterAutospacing="0" w:line="600" w:lineRule="exact"/>
        <w:ind w:firstLine="645"/>
        <w:jc w:val="both"/>
        <w:rPr>
          <w:rFonts w:hint="eastAsia" w:ascii="仿宋_GB2312" w:hAnsi="仿宋_GB2312" w:eastAsia="仿宋_GB2312" w:cs="仿宋_GB2312"/>
          <w:sz w:val="32"/>
          <w:szCs w:val="32"/>
          <w:highlight w:val="white"/>
          <w:lang w:val="zh-CN"/>
        </w:rPr>
      </w:pPr>
      <w:r>
        <w:rPr>
          <w:rFonts w:hint="eastAsia" w:ascii="仿宋_GB2312" w:hAnsi="仿宋_GB2312" w:eastAsia="仿宋_GB2312" w:cs="仿宋_GB2312"/>
          <w:b/>
          <w:bCs/>
          <w:sz w:val="32"/>
          <w:szCs w:val="32"/>
          <w:lang w:val="zh-CN"/>
        </w:rPr>
        <w:t>（一）</w:t>
      </w:r>
      <w:r>
        <w:rPr>
          <w:rFonts w:hint="eastAsia" w:ascii="仿宋_GB2312" w:hAnsi="仿宋_GB2312" w:eastAsia="仿宋_GB2312" w:cs="仿宋_GB2312"/>
          <w:b/>
          <w:bCs/>
          <w:sz w:val="32"/>
          <w:szCs w:val="32"/>
          <w:highlight w:val="white"/>
          <w:lang w:val="zh-CN"/>
        </w:rPr>
        <w:t>着力抓好先进性适用农机具推广。</w:t>
      </w:r>
      <w:r>
        <w:rPr>
          <w:rFonts w:hint="eastAsia" w:ascii="仿宋_GB2312" w:hAnsi="仿宋_GB2312" w:eastAsia="仿宋_GB2312" w:cs="仿宋_GB2312"/>
          <w:sz w:val="32"/>
          <w:szCs w:val="32"/>
          <w:highlight w:val="white"/>
          <w:lang w:val="zh-CN"/>
        </w:rPr>
        <w:t>一是注重多方协作，大力推进农机化科技成果的转化应用。通过先进农机化技术与装备的推广应用，充分挖掘农业生产中增收、增效、节能、环保各个方面的潜能，实现农业高效可持续发展。二是适应市场需求，大力提高农机化技术推广的服务水平。通过进一步扶持农机大户和农机作业服务组织的发展，充分发挥农机大户和农机作业服务组织在农业机械化技术推广中的作用，提高农机作业社会化服务水平和农业机械利用率，加快农业机械化先进适用技术的推广应用步伐，推进农机服务市场化、社会化、产业化进程。三是明确工作重点，加大适用新型农机具推广力度。加大对耕种机械、收获机械、植保机械、节水灌溉机械、畜牧机械、设施农业机械、产后处理和加工机械等先进机具和装备的推广应用力度。四是提升推广手段，加快农机推广信息化建设。用信息技术改造推广理念、提升推广手段，通过信息采集发布、信息资源整合共享、信息应用系统开发应用等，加强信息资源的互联共享，为农机化技术的普及推广提供支持。</w:t>
      </w:r>
    </w:p>
    <w:p>
      <w:pPr>
        <w:autoSpaceDE w:val="0"/>
        <w:autoSpaceDN w:val="0"/>
        <w:adjustRightInd w:val="0"/>
        <w:spacing w:line="600" w:lineRule="exact"/>
        <w:ind w:firstLine="482" w:firstLineChars="150"/>
        <w:rPr>
          <w:rFonts w:hint="eastAsia" w:ascii="仿宋_GB2312" w:hAnsi="仿宋_GB2312" w:eastAsia="仿宋_GB2312" w:cs="仿宋_GB2312"/>
          <w:sz w:val="32"/>
          <w:szCs w:val="32"/>
          <w:lang w:val="zh-CN"/>
        </w:rPr>
      </w:pPr>
      <w:r>
        <w:rPr>
          <w:rFonts w:hint="eastAsia" w:ascii="仿宋_GB2312" w:hAnsi="仿宋_GB2312" w:eastAsia="仿宋_GB2312" w:cs="仿宋_GB2312"/>
          <w:b/>
          <w:bCs/>
          <w:sz w:val="32"/>
          <w:szCs w:val="32"/>
          <w:highlight w:val="white"/>
          <w:lang w:val="zh-CN"/>
        </w:rPr>
        <w:t>（二）</w:t>
      </w:r>
      <w:r>
        <w:rPr>
          <w:rFonts w:hint="eastAsia" w:ascii="仿宋_GB2312" w:hAnsi="仿宋_GB2312" w:eastAsia="仿宋_GB2312" w:cs="仿宋_GB2312"/>
          <w:b/>
          <w:bCs/>
          <w:sz w:val="32"/>
          <w:szCs w:val="32"/>
          <w:lang w:val="zh-CN"/>
        </w:rPr>
        <w:t>着力抓好农机补贴政策落实。</w:t>
      </w:r>
      <w:r>
        <w:rPr>
          <w:rFonts w:hint="eastAsia" w:ascii="仿宋_GB2312" w:hAnsi="仿宋_GB2312" w:eastAsia="仿宋_GB2312" w:cs="仿宋_GB2312"/>
          <w:sz w:val="32"/>
          <w:szCs w:val="32"/>
          <w:lang w:val="zh-CN"/>
        </w:rPr>
        <w:t>为确保惠农补贴资金落到实处，我中心将进一步强化工作措施，细化工作责任，加强源头监管，严查违纪违规行为。严格按照农机购置补贴实施方案，建立制定完善工作机制，严格执行“谁办理、谁负责，谁审批，谁负责”的责任倒查制度和责任追究制度，将具体责任落实到人，确保农机补贴工作有法可依，有规可循，实现农机购置补贴全程可视、可查、可纠、可控。全年围绕农机购置补贴、报废更新补贴、新型适用农机补贴、进口农机补贴等开展好各项补贴工作。</w:t>
      </w:r>
    </w:p>
    <w:p>
      <w:pPr>
        <w:pStyle w:val="6"/>
        <w:shd w:val="clear" w:color="auto" w:fill="FFFFFF"/>
        <w:spacing w:before="0" w:beforeAutospacing="0" w:after="0" w:afterAutospacing="0" w:line="600" w:lineRule="exact"/>
        <w:ind w:firstLine="645"/>
        <w:jc w:val="both"/>
        <w:rPr>
          <w:rFonts w:hint="eastAsia" w:ascii="仿宋_GB2312" w:hAnsi="仿宋_GB2312" w:eastAsia="仿宋_GB2312" w:cs="仿宋_GB2312"/>
          <w:color w:val="333333"/>
          <w:sz w:val="32"/>
          <w:szCs w:val="32"/>
          <w:lang w:eastAsia="zh-CN"/>
        </w:rPr>
      </w:pPr>
      <w:r>
        <w:rPr>
          <w:rFonts w:hint="eastAsia" w:ascii="仿宋_GB2312" w:hAnsi="仿宋_GB2312" w:eastAsia="仿宋_GB2312" w:cs="仿宋_GB2312"/>
          <w:b/>
          <w:bCs/>
          <w:sz w:val="32"/>
          <w:szCs w:val="32"/>
          <w:lang w:val="zh-CN"/>
        </w:rPr>
        <w:t>（三）着力</w:t>
      </w:r>
      <w:r>
        <w:rPr>
          <w:rFonts w:hint="eastAsia" w:ascii="仿宋_GB2312" w:hAnsi="仿宋_GB2312" w:eastAsia="仿宋_GB2312" w:cs="仿宋_GB2312"/>
          <w:b/>
          <w:bCs/>
          <w:color w:val="333333"/>
          <w:sz w:val="32"/>
          <w:szCs w:val="32"/>
        </w:rPr>
        <w:t>抓好农机合作社发展</w:t>
      </w:r>
      <w:r>
        <w:rPr>
          <w:rFonts w:hint="eastAsia" w:ascii="仿宋_GB2312" w:hAnsi="仿宋_GB2312" w:eastAsia="仿宋_GB2312" w:cs="仿宋_GB2312"/>
          <w:b/>
          <w:bCs/>
          <w:color w:val="333333"/>
          <w:sz w:val="32"/>
          <w:szCs w:val="32"/>
          <w:lang w:eastAsia="zh-CN"/>
        </w:rPr>
        <w:t>壮大</w:t>
      </w:r>
      <w:r>
        <w:rPr>
          <w:rFonts w:hint="eastAsia" w:ascii="仿宋_GB2312" w:hAnsi="仿宋_GB2312" w:eastAsia="仿宋_GB2312" w:cs="仿宋_GB2312"/>
          <w:b/>
          <w:bCs/>
          <w:color w:val="333333"/>
          <w:sz w:val="32"/>
          <w:szCs w:val="32"/>
        </w:rPr>
        <w:t>工作。</w:t>
      </w:r>
      <w:r>
        <w:rPr>
          <w:rFonts w:hint="eastAsia" w:ascii="仿宋_GB2312" w:hAnsi="仿宋_GB2312" w:eastAsia="仿宋_GB2312" w:cs="仿宋_GB2312"/>
          <w:color w:val="333333"/>
          <w:sz w:val="32"/>
          <w:szCs w:val="32"/>
        </w:rPr>
        <w:t>农机合作社具有示范带动作用，积极开展宣传工作，鼓励农机大户成立农机合作社，在政策落实、项目支持、技术管理、服务指导上给予大力扶持，进一步发展</w:t>
      </w:r>
      <w:r>
        <w:rPr>
          <w:rFonts w:hint="eastAsia" w:ascii="仿宋_GB2312" w:hAnsi="仿宋_GB2312" w:eastAsia="仿宋_GB2312" w:cs="仿宋_GB2312"/>
          <w:color w:val="333333"/>
          <w:sz w:val="32"/>
          <w:szCs w:val="32"/>
          <w:lang w:eastAsia="zh-CN"/>
        </w:rPr>
        <w:t>壮大</w:t>
      </w:r>
      <w:r>
        <w:rPr>
          <w:rFonts w:hint="eastAsia" w:ascii="仿宋_GB2312" w:hAnsi="仿宋_GB2312" w:eastAsia="仿宋_GB2312" w:cs="仿宋_GB2312"/>
          <w:color w:val="333333"/>
          <w:sz w:val="32"/>
          <w:szCs w:val="32"/>
        </w:rPr>
        <w:t>我区农机专业合作组织。</w:t>
      </w:r>
    </w:p>
    <w:p>
      <w:pPr>
        <w:pStyle w:val="6"/>
        <w:shd w:val="clear" w:color="auto" w:fill="FFFFFF"/>
        <w:spacing w:before="0" w:beforeAutospacing="0" w:after="0" w:afterAutospacing="0" w:line="600" w:lineRule="exact"/>
        <w:ind w:firstLine="645"/>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color w:val="333333"/>
          <w:sz w:val="32"/>
          <w:szCs w:val="32"/>
        </w:rPr>
        <w:t> </w:t>
      </w:r>
      <w:r>
        <w:rPr>
          <w:rFonts w:hint="eastAsia" w:ascii="仿宋_GB2312" w:hAnsi="仿宋_GB2312" w:eastAsia="仿宋_GB2312" w:cs="仿宋_GB2312"/>
          <w:b/>
          <w:bCs/>
          <w:color w:val="333333"/>
          <w:sz w:val="32"/>
          <w:szCs w:val="32"/>
        </w:rPr>
        <w:t>（四）</w:t>
      </w:r>
      <w:r>
        <w:rPr>
          <w:rFonts w:hint="eastAsia" w:ascii="仿宋_GB2312" w:hAnsi="仿宋_GB2312" w:eastAsia="仿宋_GB2312" w:cs="仿宋_GB2312"/>
          <w:b/>
          <w:bCs/>
          <w:sz w:val="32"/>
          <w:szCs w:val="32"/>
          <w:lang w:val="zh-CN"/>
        </w:rPr>
        <w:t>着力</w:t>
      </w:r>
      <w:r>
        <w:rPr>
          <w:rFonts w:hint="eastAsia" w:ascii="仿宋_GB2312" w:hAnsi="仿宋_GB2312" w:eastAsia="仿宋_GB2312" w:cs="仿宋_GB2312"/>
          <w:b/>
          <w:bCs/>
          <w:color w:val="333333"/>
          <w:sz w:val="32"/>
          <w:szCs w:val="32"/>
        </w:rPr>
        <w:t>抓好农机培训工作。</w:t>
      </w:r>
      <w:r>
        <w:rPr>
          <w:rFonts w:hint="eastAsia" w:ascii="仿宋_GB2312" w:hAnsi="仿宋_GB2312" w:eastAsia="仿宋_GB2312" w:cs="仿宋_GB2312"/>
          <w:color w:val="333333"/>
          <w:sz w:val="32"/>
          <w:szCs w:val="32"/>
        </w:rPr>
        <w:t>大力开展农机实用技能培训，主要是新政策、新机具、新技术及安全知识等方面的培训，培训更多农机专业人才，提高农民机手掌握使用先进生产工具及技术的能力和水平。计划举办农机培训班</w:t>
      </w:r>
      <w:r>
        <w:rPr>
          <w:rFonts w:hint="eastAsia" w:ascii="仿宋_GB2312" w:hAnsi="仿宋_GB2312" w:eastAsia="仿宋_GB2312" w:cs="仿宋_GB2312"/>
          <w:color w:val="333333"/>
          <w:sz w:val="32"/>
          <w:szCs w:val="32"/>
          <w:lang w:val="en-US" w:eastAsia="zh-CN"/>
        </w:rPr>
        <w:t>3</w:t>
      </w:r>
      <w:r>
        <w:rPr>
          <w:rFonts w:hint="eastAsia" w:ascii="仿宋_GB2312" w:hAnsi="仿宋_GB2312" w:eastAsia="仿宋_GB2312" w:cs="仿宋_GB2312"/>
          <w:color w:val="333333"/>
          <w:sz w:val="32"/>
          <w:szCs w:val="32"/>
        </w:rPr>
        <w:t>期。</w:t>
      </w:r>
    </w:p>
    <w:p>
      <w:pPr>
        <w:pStyle w:val="5"/>
        <w:spacing w:line="600" w:lineRule="exact"/>
        <w:ind w:firstLine="643" w:firstLineChars="200"/>
        <w:rPr>
          <w:rFonts w:hint="eastAsia" w:ascii="仿宋" w:hAnsi="仿宋" w:eastAsia="仿宋" w:cs="仿宋"/>
          <w:b/>
          <w:bCs/>
          <w:color w:val="000000"/>
          <w:kern w:val="0"/>
          <w:sz w:val="30"/>
          <w:szCs w:val="30"/>
        </w:rPr>
      </w:pPr>
      <w:r>
        <w:rPr>
          <w:rFonts w:hint="eastAsia" w:ascii="仿宋_GB2312" w:hAnsi="仿宋_GB2312" w:eastAsia="仿宋_GB2312" w:cs="仿宋_GB2312"/>
          <w:b/>
          <w:bCs/>
          <w:color w:val="333333"/>
          <w:sz w:val="32"/>
          <w:szCs w:val="32"/>
        </w:rPr>
        <w:t>（五）</w:t>
      </w:r>
      <w:r>
        <w:rPr>
          <w:rFonts w:hint="eastAsia" w:ascii="仿宋_GB2312" w:hAnsi="仿宋_GB2312" w:eastAsia="仿宋_GB2312" w:cs="仿宋_GB2312"/>
          <w:b/>
          <w:bCs/>
          <w:sz w:val="32"/>
          <w:szCs w:val="32"/>
          <w:lang w:val="zh-CN"/>
        </w:rPr>
        <w:t>着力抓好行风建设。</w:t>
      </w:r>
      <w:r>
        <w:rPr>
          <w:rFonts w:hint="eastAsia" w:ascii="仿宋_GB2312" w:hAnsi="仿宋_GB2312" w:eastAsia="仿宋_GB2312" w:cs="仿宋_GB2312"/>
          <w:sz w:val="32"/>
          <w:szCs w:val="32"/>
          <w:lang w:val="zh-CN"/>
        </w:rPr>
        <w:t>一是加强对项目建设的监督和管理，切实维护人民群众的切身利益不受损害，把廉政建设责任制的落实，贯穿于我们农机化各项工作的始终。二是进一步深化纠正部门和行业不正之风，坚决抵制和杜绝推、拖、卡、拿等“中梗阻”式腐败问题的发生。三要进一步加强制度建设，真正形成以制度管人，按制度办事的工作机制。四要进一步严肃政治纪律。严格落实益阳市委、市政府“九个一律”问责要求，坚决杜绝有令不行，有禁不止，上有政策，下有对策，不作为、乱作为等不良现象发生，为农机化各项工作的扎实开展，提供纪律保障。</w:t>
      </w:r>
      <w:r>
        <w:rPr>
          <w:rFonts w:hint="eastAsia" w:ascii="仿宋_GB2312" w:hAnsi="仿宋_GB2312" w:eastAsia="仿宋_GB2312" w:cs="仿宋_GB2312"/>
          <w:color w:val="333333"/>
          <w:sz w:val="32"/>
          <w:szCs w:val="32"/>
        </w:rPr>
        <w:t xml:space="preserve"> </w:t>
      </w:r>
    </w:p>
    <w:p>
      <w:pPr>
        <w:spacing w:line="15" w:lineRule="auto"/>
        <w:ind w:left="2221" w:leftChars="627" w:hanging="904" w:hangingChars="300"/>
        <w:rPr>
          <w:rFonts w:hint="eastAsia" w:ascii="仿宋" w:hAnsi="仿宋" w:eastAsia="方正小标宋简体"/>
          <w:sz w:val="32"/>
          <w:szCs w:val="32"/>
          <w:lang w:eastAsia="zh-CN"/>
        </w:rPr>
      </w:pPr>
      <w:r>
        <w:rPr>
          <w:rFonts w:hint="eastAsia" w:ascii="仿宋" w:hAnsi="仿宋" w:eastAsia="仿宋" w:cs="仿宋"/>
          <w:b/>
          <w:bCs/>
          <w:color w:val="000000"/>
          <w:kern w:val="0"/>
          <w:sz w:val="30"/>
          <w:szCs w:val="30"/>
        </w:rPr>
        <w:t>绩效自评结论</w:t>
      </w:r>
    </w:p>
    <w:p>
      <w:pPr>
        <w:widowControl/>
        <w:shd w:val="clear" w:color="auto" w:fill="FFFFFF"/>
        <w:spacing w:line="600" w:lineRule="atLeast"/>
        <w:ind w:firstLine="640"/>
        <w:jc w:val="left"/>
        <w:rPr>
          <w:rFonts w:hint="eastAsia" w:ascii="仿宋" w:hAnsi="仿宋" w:eastAsia="仿宋" w:cs="仿宋"/>
          <w:color w:val="auto"/>
          <w:kern w:val="0"/>
          <w:sz w:val="30"/>
          <w:szCs w:val="30"/>
        </w:rPr>
      </w:pPr>
      <w:r>
        <w:rPr>
          <w:rFonts w:hint="eastAsia" w:ascii="仿宋" w:hAnsi="仿宋" w:eastAsia="仿宋" w:cs="仿宋"/>
          <w:color w:val="auto"/>
          <w:kern w:val="0"/>
          <w:sz w:val="30"/>
          <w:szCs w:val="30"/>
        </w:rPr>
        <w:t>根据基础数据分析计算，</w:t>
      </w:r>
      <w:r>
        <w:rPr>
          <w:rFonts w:hint="eastAsia" w:ascii="仿宋" w:hAnsi="仿宋" w:eastAsia="仿宋" w:cs="仿宋"/>
          <w:color w:val="auto"/>
          <w:kern w:val="0"/>
          <w:sz w:val="30"/>
          <w:szCs w:val="30"/>
          <w:lang w:eastAsia="zh-CN"/>
        </w:rPr>
        <w:t>资阳区农机事务中心2023年</w:t>
      </w:r>
      <w:r>
        <w:rPr>
          <w:rFonts w:hint="eastAsia" w:ascii="仿宋" w:hAnsi="仿宋" w:eastAsia="仿宋" w:cs="仿宋"/>
          <w:color w:val="auto"/>
          <w:kern w:val="0"/>
          <w:sz w:val="30"/>
          <w:szCs w:val="30"/>
        </w:rPr>
        <w:t>度部门整体支出自评综合得分为</w:t>
      </w:r>
      <w:r>
        <w:rPr>
          <w:rFonts w:hint="eastAsia" w:ascii="仿宋" w:hAnsi="仿宋" w:eastAsia="仿宋" w:cs="仿宋"/>
          <w:color w:val="auto"/>
          <w:kern w:val="0"/>
          <w:sz w:val="30"/>
          <w:szCs w:val="30"/>
          <w:lang w:val="en-US" w:eastAsia="zh-CN"/>
        </w:rPr>
        <w:t>100</w:t>
      </w:r>
      <w:r>
        <w:rPr>
          <w:rFonts w:hint="eastAsia" w:ascii="仿宋" w:hAnsi="仿宋" w:eastAsia="仿宋" w:cs="仿宋"/>
          <w:color w:val="auto"/>
          <w:kern w:val="0"/>
          <w:sz w:val="30"/>
          <w:szCs w:val="30"/>
        </w:rPr>
        <w:t>分，其中预算执行率得分为10 分、产出指标类得分为</w:t>
      </w:r>
      <w:r>
        <w:rPr>
          <w:rFonts w:hint="eastAsia" w:ascii="仿宋" w:hAnsi="仿宋" w:eastAsia="仿宋" w:cs="仿宋"/>
          <w:color w:val="auto"/>
          <w:kern w:val="0"/>
          <w:sz w:val="30"/>
          <w:szCs w:val="30"/>
          <w:lang w:val="en-US" w:eastAsia="zh-CN"/>
        </w:rPr>
        <w:t>50</w:t>
      </w:r>
      <w:r>
        <w:rPr>
          <w:rFonts w:hint="eastAsia" w:ascii="仿宋" w:hAnsi="仿宋" w:eastAsia="仿宋" w:cs="仿宋"/>
          <w:color w:val="auto"/>
          <w:kern w:val="0"/>
          <w:sz w:val="30"/>
          <w:szCs w:val="30"/>
        </w:rPr>
        <w:t>分、效益指标类得分为</w:t>
      </w:r>
      <w:r>
        <w:rPr>
          <w:rFonts w:hint="eastAsia" w:ascii="仿宋" w:hAnsi="仿宋" w:eastAsia="仿宋" w:cs="仿宋"/>
          <w:color w:val="auto"/>
          <w:kern w:val="0"/>
          <w:sz w:val="30"/>
          <w:szCs w:val="30"/>
          <w:lang w:val="en-US" w:eastAsia="zh-CN"/>
        </w:rPr>
        <w:t>30</w:t>
      </w:r>
      <w:r>
        <w:rPr>
          <w:rFonts w:hint="eastAsia" w:ascii="仿宋" w:hAnsi="仿宋" w:eastAsia="仿宋" w:cs="仿宋"/>
          <w:color w:val="auto"/>
          <w:kern w:val="0"/>
          <w:sz w:val="30"/>
          <w:szCs w:val="30"/>
        </w:rPr>
        <w:t>分，</w:t>
      </w:r>
      <w:r>
        <w:rPr>
          <w:rFonts w:hint="eastAsia" w:ascii="仿宋" w:hAnsi="仿宋" w:eastAsia="仿宋" w:cs="仿宋"/>
          <w:color w:val="auto"/>
          <w:kern w:val="0"/>
          <w:sz w:val="30"/>
          <w:szCs w:val="30"/>
          <w:lang w:eastAsia="zh-CN"/>
        </w:rPr>
        <w:t>群众满意度类得分</w:t>
      </w:r>
      <w:r>
        <w:rPr>
          <w:rFonts w:hint="eastAsia" w:ascii="仿宋" w:hAnsi="仿宋" w:eastAsia="仿宋" w:cs="仿宋"/>
          <w:color w:val="auto"/>
          <w:kern w:val="0"/>
          <w:sz w:val="30"/>
          <w:szCs w:val="30"/>
          <w:lang w:val="en-US" w:eastAsia="zh-CN"/>
        </w:rPr>
        <w:t>10分，</w:t>
      </w:r>
      <w:r>
        <w:rPr>
          <w:rFonts w:hint="eastAsia" w:ascii="仿宋" w:hAnsi="仿宋" w:eastAsia="仿宋" w:cs="仿宋"/>
          <w:color w:val="auto"/>
          <w:kern w:val="0"/>
          <w:sz w:val="30"/>
          <w:szCs w:val="30"/>
        </w:rPr>
        <w:t>为“优”等级。</w:t>
      </w:r>
    </w:p>
    <w:p>
      <w:pPr>
        <w:numPr>
          <w:ilvl w:val="0"/>
          <w:numId w:val="4"/>
        </w:numPr>
        <w:spacing w:line="600" w:lineRule="exact"/>
        <w:ind w:firstLine="650"/>
        <w:rPr>
          <w:rFonts w:hint="eastAsia" w:ascii="仿宋" w:hAnsi="仿宋" w:eastAsia="仿宋" w:cs="仿宋"/>
          <w:b/>
          <w:bCs/>
          <w:color w:val="000000"/>
          <w:kern w:val="0"/>
          <w:sz w:val="30"/>
          <w:szCs w:val="30"/>
        </w:rPr>
      </w:pPr>
      <w:r>
        <w:rPr>
          <w:rFonts w:hint="eastAsia" w:ascii="仿宋" w:hAnsi="仿宋" w:eastAsia="仿宋" w:cs="仿宋"/>
          <w:b/>
          <w:bCs/>
          <w:color w:val="000000"/>
          <w:kern w:val="0"/>
          <w:sz w:val="30"/>
          <w:szCs w:val="30"/>
        </w:rPr>
        <w:t>存在的问题及原因分析</w:t>
      </w:r>
    </w:p>
    <w:p>
      <w:pPr>
        <w:widowControl/>
        <w:pBdr>
          <w:bottom w:val="single" w:color="FFFFFF" w:sz="8" w:space="17"/>
        </w:pBdr>
        <w:shd w:val="clear" w:color="auto" w:fill="FFFFFF"/>
        <w:spacing w:line="600" w:lineRule="atLeast"/>
        <w:ind w:firstLine="616"/>
        <w:rPr>
          <w:rFonts w:hint="eastAsia" w:ascii="仿宋" w:hAnsi="仿宋" w:eastAsia="仿宋" w:cs="仿宋"/>
          <w:color w:val="000000"/>
          <w:kern w:val="0"/>
          <w:sz w:val="30"/>
          <w:szCs w:val="30"/>
        </w:rPr>
      </w:pPr>
      <w:r>
        <w:rPr>
          <w:rFonts w:hint="eastAsia" w:ascii="仿宋" w:hAnsi="仿宋" w:eastAsia="仿宋" w:cs="仿宋"/>
          <w:color w:val="000000"/>
          <w:spacing w:val="-6"/>
          <w:kern w:val="0"/>
          <w:sz w:val="30"/>
          <w:szCs w:val="30"/>
        </w:rPr>
        <w:t>我</w:t>
      </w:r>
      <w:r>
        <w:rPr>
          <w:rFonts w:hint="eastAsia" w:ascii="仿宋" w:hAnsi="仿宋" w:eastAsia="仿宋" w:cs="仿宋"/>
          <w:color w:val="000000"/>
          <w:spacing w:val="-6"/>
          <w:kern w:val="0"/>
          <w:sz w:val="30"/>
          <w:szCs w:val="30"/>
          <w:lang w:eastAsia="zh-CN"/>
        </w:rPr>
        <w:t>中心</w:t>
      </w:r>
      <w:r>
        <w:rPr>
          <w:rFonts w:hint="eastAsia" w:ascii="仿宋" w:hAnsi="仿宋" w:eastAsia="仿宋" w:cs="仿宋"/>
          <w:color w:val="000000"/>
          <w:spacing w:val="-6"/>
          <w:kern w:val="0"/>
          <w:sz w:val="30"/>
          <w:szCs w:val="30"/>
        </w:rPr>
        <w:t>虽然在绩效考核上取得一定成绩，但目前在整体支出的预算编制、执行和管理过程中，依然存在一些问题和不足：</w:t>
      </w:r>
    </w:p>
    <w:p>
      <w:pPr>
        <w:widowControl/>
        <w:pBdr>
          <w:bottom w:val="single" w:color="FFFFFF" w:sz="8" w:space="17"/>
        </w:pBdr>
        <w:shd w:val="clear" w:color="auto" w:fill="FFFFFF"/>
        <w:spacing w:line="600" w:lineRule="atLeast"/>
        <w:ind w:firstLine="640"/>
        <w:rPr>
          <w:rFonts w:hint="eastAsia" w:ascii="仿宋" w:hAnsi="仿宋" w:eastAsia="仿宋" w:cs="仿宋"/>
          <w:sz w:val="30"/>
          <w:szCs w:val="30"/>
        </w:rPr>
      </w:pPr>
      <w:r>
        <w:rPr>
          <w:rFonts w:hint="eastAsia" w:ascii="仿宋" w:hAnsi="仿宋" w:eastAsia="仿宋" w:cs="仿宋"/>
          <w:color w:val="000000"/>
          <w:kern w:val="0"/>
          <w:sz w:val="30"/>
          <w:szCs w:val="30"/>
        </w:rPr>
        <w:t>虽然我</w:t>
      </w:r>
      <w:r>
        <w:rPr>
          <w:rFonts w:hint="eastAsia" w:ascii="仿宋" w:hAnsi="仿宋" w:eastAsia="仿宋" w:cs="仿宋"/>
          <w:color w:val="000000"/>
          <w:kern w:val="0"/>
          <w:sz w:val="30"/>
          <w:szCs w:val="30"/>
          <w:lang w:eastAsia="zh-CN"/>
        </w:rPr>
        <w:t>中心</w:t>
      </w:r>
      <w:r>
        <w:rPr>
          <w:rFonts w:hint="eastAsia" w:ascii="仿宋" w:hAnsi="仿宋" w:eastAsia="仿宋" w:cs="仿宋"/>
          <w:color w:val="000000"/>
          <w:kern w:val="0"/>
          <w:sz w:val="30"/>
          <w:szCs w:val="30"/>
        </w:rPr>
        <w:t>实施绩效管理后财政预算资金管理精细化水平已有提高，但在绩效指标设置的精准性、合理性上有待进一步改善。</w:t>
      </w:r>
    </w:p>
    <w:p>
      <w:pPr>
        <w:widowControl/>
        <w:shd w:val="clear" w:color="auto" w:fill="FFFFFF"/>
        <w:spacing w:line="600" w:lineRule="atLeast"/>
        <w:ind w:firstLine="640"/>
        <w:jc w:val="left"/>
        <w:rPr>
          <w:rFonts w:hint="eastAsia" w:ascii="仿宋" w:hAnsi="仿宋" w:eastAsia="仿宋" w:cs="仿宋"/>
          <w:b/>
          <w:bCs/>
          <w:color w:val="000000"/>
          <w:kern w:val="0"/>
          <w:sz w:val="30"/>
          <w:szCs w:val="30"/>
        </w:rPr>
      </w:pPr>
      <w:r>
        <w:rPr>
          <w:rFonts w:hint="eastAsia" w:ascii="仿宋" w:hAnsi="仿宋" w:eastAsia="仿宋" w:cs="仿宋"/>
          <w:b/>
          <w:bCs/>
          <w:color w:val="000000"/>
          <w:kern w:val="0"/>
          <w:sz w:val="30"/>
          <w:szCs w:val="30"/>
        </w:rPr>
        <w:t>八、下一步改进措施</w:t>
      </w:r>
    </w:p>
    <w:p>
      <w:pPr>
        <w:widowControl/>
        <w:pBdr>
          <w:bottom w:val="single" w:color="FFFFFF" w:sz="8" w:space="17"/>
        </w:pBdr>
        <w:shd w:val="clear" w:color="auto" w:fill="FFFFFF"/>
        <w:spacing w:line="600" w:lineRule="atLeast"/>
        <w:ind w:firstLine="64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针对上述存在的问题及</w:t>
      </w:r>
      <w:r>
        <w:rPr>
          <w:rFonts w:hint="eastAsia" w:ascii="仿宋" w:hAnsi="仿宋" w:eastAsia="仿宋" w:cs="仿宋"/>
          <w:color w:val="000000"/>
          <w:kern w:val="0"/>
          <w:sz w:val="30"/>
          <w:szCs w:val="30"/>
          <w:lang w:eastAsia="zh-CN"/>
        </w:rPr>
        <w:t>资阳区农机事务中心</w:t>
      </w:r>
      <w:r>
        <w:rPr>
          <w:rFonts w:hint="eastAsia" w:ascii="仿宋" w:hAnsi="仿宋" w:eastAsia="仿宋" w:cs="仿宋"/>
          <w:color w:val="000000"/>
          <w:kern w:val="0"/>
          <w:sz w:val="30"/>
          <w:szCs w:val="30"/>
        </w:rPr>
        <w:t>预算管理工作的需要，今后工作中要严格按照《会计法》、《预算法》等相关规定，参考近年来的预算执行实际情况，结合年度收支计划，严格预算执行，尽力提高资金使用效率。</w:t>
      </w:r>
    </w:p>
    <w:p>
      <w:pPr>
        <w:widowControl/>
        <w:pBdr>
          <w:bottom w:val="single" w:color="FFFFFF" w:sz="8" w:space="17"/>
        </w:pBdr>
        <w:shd w:val="clear" w:color="auto" w:fill="FFFFFF"/>
        <w:spacing w:line="600" w:lineRule="atLeast"/>
        <w:ind w:firstLine="640"/>
        <w:rPr>
          <w:rFonts w:hint="eastAsia" w:ascii="仿宋" w:hAnsi="仿宋" w:eastAsia="仿宋" w:cs="仿宋"/>
          <w:b/>
          <w:bCs/>
          <w:color w:val="000000"/>
          <w:kern w:val="0"/>
          <w:sz w:val="30"/>
          <w:szCs w:val="30"/>
        </w:rPr>
      </w:pPr>
      <w:r>
        <w:rPr>
          <w:rFonts w:hint="eastAsia" w:ascii="仿宋" w:hAnsi="仿宋" w:eastAsia="仿宋" w:cs="仿宋"/>
          <w:b/>
          <w:bCs/>
          <w:color w:val="000000"/>
          <w:kern w:val="0"/>
          <w:sz w:val="30"/>
          <w:szCs w:val="30"/>
        </w:rPr>
        <w:t>九、部门整体支出绩效自评结果拟应用和公开情况</w:t>
      </w:r>
    </w:p>
    <w:p>
      <w:pPr>
        <w:widowControl/>
        <w:pBdr>
          <w:bottom w:val="single" w:color="FFFFFF" w:sz="8" w:space="17"/>
        </w:pBdr>
        <w:shd w:val="clear" w:color="auto" w:fill="FFFFFF"/>
        <w:spacing w:line="600" w:lineRule="atLeast"/>
        <w:ind w:firstLine="640"/>
        <w:rPr>
          <w:rFonts w:hint="eastAsia" w:ascii="仿宋" w:hAnsi="仿宋" w:eastAsia="仿宋" w:cs="仿宋"/>
          <w:b/>
          <w:bCs/>
          <w:color w:val="000000"/>
          <w:kern w:val="0"/>
          <w:sz w:val="30"/>
          <w:szCs w:val="30"/>
        </w:rPr>
      </w:pPr>
      <w:r>
        <w:rPr>
          <w:rFonts w:hint="eastAsia" w:ascii="仿宋" w:hAnsi="仿宋" w:eastAsia="仿宋" w:cs="仿宋"/>
          <w:b/>
          <w:bCs/>
          <w:color w:val="000000"/>
          <w:kern w:val="0"/>
          <w:sz w:val="30"/>
          <w:szCs w:val="30"/>
        </w:rPr>
        <w:t>（一）绩效自评结果拟应用</w:t>
      </w:r>
    </w:p>
    <w:p>
      <w:pPr>
        <w:widowControl/>
        <w:pBdr>
          <w:bottom w:val="single" w:color="FFFFFF" w:sz="8" w:space="17"/>
        </w:pBdr>
        <w:shd w:val="clear" w:color="auto" w:fill="FFFFFF"/>
        <w:spacing w:line="600" w:lineRule="atLeast"/>
        <w:ind w:firstLine="64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通过绩效自评，进一步掌握了资金使用情况和取得的效果，总结了专项资金管理经验，认识到了工作中存在的问题和不足，为今后完善年初预算编制、加强资金使用管理、健全资金支出项目、提高资金绩效管理、加大资金使用效益工作提供了重要的参考依据。</w:t>
      </w:r>
    </w:p>
    <w:p>
      <w:pPr>
        <w:widowControl/>
        <w:pBdr>
          <w:bottom w:val="single" w:color="FFFFFF" w:sz="8" w:space="17"/>
        </w:pBdr>
        <w:shd w:val="clear" w:color="auto" w:fill="FFFFFF"/>
        <w:spacing w:line="600" w:lineRule="atLeast"/>
        <w:ind w:firstLine="640"/>
        <w:rPr>
          <w:rFonts w:hint="eastAsia" w:ascii="仿宋" w:hAnsi="仿宋" w:eastAsia="仿宋" w:cs="仿宋"/>
          <w:b/>
          <w:bCs/>
          <w:color w:val="000000"/>
          <w:kern w:val="0"/>
          <w:sz w:val="30"/>
          <w:szCs w:val="30"/>
        </w:rPr>
      </w:pPr>
      <w:r>
        <w:rPr>
          <w:rFonts w:hint="eastAsia" w:ascii="仿宋" w:hAnsi="仿宋" w:eastAsia="仿宋" w:cs="仿宋"/>
          <w:b/>
          <w:bCs/>
          <w:color w:val="000000"/>
          <w:kern w:val="0"/>
          <w:sz w:val="30"/>
          <w:szCs w:val="30"/>
        </w:rPr>
        <w:t>（二）绩效自评结果公开情况</w:t>
      </w:r>
    </w:p>
    <w:p>
      <w:pPr>
        <w:widowControl/>
        <w:pBdr>
          <w:bottom w:val="single" w:color="FFFFFF" w:sz="8" w:space="17"/>
        </w:pBdr>
        <w:shd w:val="clear" w:color="auto" w:fill="FFFFFF"/>
        <w:spacing w:line="600" w:lineRule="atLeast"/>
        <w:ind w:firstLine="64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将此次绩效自评报告在本部门官网上予以全文公布，向社会公开，广泛接受群众监督。</w:t>
      </w:r>
    </w:p>
    <w:p>
      <w:pPr>
        <w:widowControl/>
        <w:shd w:val="clear" w:color="auto" w:fill="FFFFFF"/>
        <w:spacing w:line="600" w:lineRule="atLeast"/>
        <w:ind w:firstLine="64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附件：1. </w:t>
      </w:r>
      <w:r>
        <w:rPr>
          <w:rFonts w:hint="eastAsia" w:ascii="仿宋" w:hAnsi="仿宋" w:eastAsia="仿宋" w:cs="仿宋"/>
          <w:color w:val="000000"/>
          <w:kern w:val="0"/>
          <w:sz w:val="30"/>
          <w:szCs w:val="30"/>
          <w:lang w:eastAsia="zh-CN"/>
        </w:rPr>
        <w:t>2023年</w:t>
      </w:r>
      <w:r>
        <w:rPr>
          <w:rFonts w:hint="eastAsia" w:ascii="仿宋" w:hAnsi="仿宋" w:eastAsia="仿宋" w:cs="仿宋"/>
          <w:color w:val="000000"/>
          <w:kern w:val="0"/>
          <w:sz w:val="30"/>
          <w:szCs w:val="30"/>
        </w:rPr>
        <w:t>度部门整体支出绩效评价基础数据表</w:t>
      </w:r>
    </w:p>
    <w:p>
      <w:pPr>
        <w:widowControl/>
        <w:shd w:val="clear" w:color="auto" w:fill="FFFFFF"/>
        <w:spacing w:line="600" w:lineRule="atLeast"/>
        <w:ind w:firstLine="16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2. </w:t>
      </w:r>
      <w:r>
        <w:rPr>
          <w:rFonts w:hint="eastAsia" w:ascii="仿宋" w:hAnsi="仿宋" w:eastAsia="仿宋" w:cs="仿宋"/>
          <w:color w:val="000000"/>
          <w:kern w:val="0"/>
          <w:sz w:val="30"/>
          <w:szCs w:val="30"/>
          <w:lang w:eastAsia="zh-CN"/>
        </w:rPr>
        <w:t>2023年</w:t>
      </w:r>
      <w:r>
        <w:rPr>
          <w:rFonts w:hint="eastAsia" w:ascii="仿宋" w:hAnsi="仿宋" w:eastAsia="仿宋" w:cs="仿宋"/>
          <w:color w:val="000000"/>
          <w:kern w:val="0"/>
          <w:sz w:val="30"/>
          <w:szCs w:val="30"/>
        </w:rPr>
        <w:t>度部门整体支出绩效自评表</w:t>
      </w:r>
    </w:p>
    <w:p>
      <w:pPr>
        <w:widowControl/>
        <w:shd w:val="clear" w:color="auto" w:fill="FFFFFF"/>
        <w:spacing w:line="600" w:lineRule="atLeast"/>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 </w:t>
      </w:r>
    </w:p>
    <w:p>
      <w:pPr>
        <w:widowControl/>
        <w:shd w:val="clear" w:color="auto" w:fill="FFFFFF"/>
        <w:spacing w:line="600" w:lineRule="atLeast"/>
        <w:jc w:val="center"/>
        <w:rPr>
          <w:rFonts w:hint="eastAsia" w:ascii="仿宋" w:hAnsi="仿宋" w:eastAsia="仿宋" w:cs="仿宋"/>
          <w:b/>
          <w:bCs/>
          <w:color w:val="000000"/>
          <w:kern w:val="0"/>
          <w:sz w:val="30"/>
          <w:szCs w:val="30"/>
          <w:lang w:val="en-US" w:eastAsia="zh-CN"/>
        </w:rPr>
      </w:pPr>
      <w:r>
        <w:rPr>
          <w:rFonts w:hint="eastAsia" w:ascii="仿宋" w:hAnsi="仿宋" w:eastAsia="仿宋" w:cs="仿宋"/>
          <w:b/>
          <w:bCs/>
          <w:color w:val="000000"/>
          <w:kern w:val="0"/>
          <w:sz w:val="30"/>
          <w:szCs w:val="30"/>
          <w:lang w:eastAsia="zh-CN"/>
        </w:rPr>
        <w:t>资阳区农机事务中心</w:t>
      </w:r>
    </w:p>
    <w:tbl>
      <w:tblPr>
        <w:tblStyle w:val="8"/>
        <w:tblpPr w:leftFromText="180" w:rightFromText="180" w:vertAnchor="text" w:horzAnchor="page" w:tblpX="1040" w:tblpY="430"/>
        <w:tblOverlap w:val="never"/>
        <w:tblW w:w="9672" w:type="dxa"/>
        <w:tblInd w:w="0" w:type="dxa"/>
        <w:tblLayout w:type="autofit"/>
        <w:tblCellMar>
          <w:top w:w="15" w:type="dxa"/>
          <w:left w:w="15" w:type="dxa"/>
          <w:bottom w:w="15" w:type="dxa"/>
          <w:right w:w="15" w:type="dxa"/>
        </w:tblCellMar>
      </w:tblPr>
      <w:tblGrid>
        <w:gridCol w:w="3136"/>
        <w:gridCol w:w="1903"/>
        <w:gridCol w:w="2597"/>
        <w:gridCol w:w="2036"/>
      </w:tblGrid>
      <w:tr>
        <w:tblPrEx>
          <w:tblCellMar>
            <w:top w:w="15" w:type="dxa"/>
            <w:left w:w="15" w:type="dxa"/>
            <w:bottom w:w="15" w:type="dxa"/>
            <w:right w:w="15" w:type="dxa"/>
          </w:tblCellMar>
        </w:tblPrEx>
        <w:trPr>
          <w:trHeight w:val="680" w:hRule="atLeast"/>
        </w:trPr>
        <w:tc>
          <w:tcPr>
            <w:tcW w:w="3136" w:type="dxa"/>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rPr>
            </w:pPr>
            <w:r>
              <w:rPr>
                <w:rFonts w:hint="eastAsia" w:ascii="仿宋" w:hAnsi="仿宋" w:eastAsia="仿宋" w:cs="仿宋"/>
                <w:kern w:val="0"/>
                <w:sz w:val="24"/>
                <w:szCs w:val="24"/>
              </w:rPr>
              <w:t>财政供养人员情况（人）</w:t>
            </w:r>
          </w:p>
        </w:tc>
        <w:tc>
          <w:tcPr>
            <w:tcW w:w="190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rPr>
            </w:pPr>
            <w:r>
              <w:rPr>
                <w:rFonts w:hint="eastAsia" w:ascii="仿宋" w:hAnsi="仿宋" w:eastAsia="仿宋" w:cs="仿宋"/>
                <w:b/>
                <w:bCs/>
                <w:kern w:val="0"/>
                <w:sz w:val="24"/>
                <w:szCs w:val="24"/>
              </w:rPr>
              <w:t>编制数</w:t>
            </w:r>
          </w:p>
        </w:tc>
        <w:tc>
          <w:tcPr>
            <w:tcW w:w="259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rPr>
            </w:pPr>
            <w:r>
              <w:rPr>
                <w:rFonts w:hint="eastAsia" w:ascii="仿宋" w:hAnsi="仿宋" w:eastAsia="仿宋" w:cs="仿宋"/>
                <w:b/>
                <w:bCs/>
                <w:kern w:val="0"/>
                <w:sz w:val="24"/>
                <w:szCs w:val="24"/>
                <w:lang w:eastAsia="zh-CN"/>
              </w:rPr>
              <w:t>2023年</w:t>
            </w:r>
            <w:r>
              <w:rPr>
                <w:rFonts w:hint="eastAsia" w:ascii="仿宋" w:hAnsi="仿宋" w:eastAsia="仿宋" w:cs="仿宋"/>
                <w:b/>
                <w:bCs/>
                <w:kern w:val="0"/>
                <w:sz w:val="24"/>
                <w:szCs w:val="24"/>
              </w:rPr>
              <w:t>实际在职人数</w:t>
            </w:r>
          </w:p>
        </w:tc>
        <w:tc>
          <w:tcPr>
            <w:tcW w:w="203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rPr>
            </w:pPr>
            <w:r>
              <w:rPr>
                <w:rFonts w:hint="eastAsia" w:ascii="仿宋" w:hAnsi="仿宋" w:eastAsia="仿宋" w:cs="仿宋"/>
                <w:b/>
                <w:bCs/>
                <w:kern w:val="0"/>
                <w:sz w:val="24"/>
                <w:szCs w:val="24"/>
              </w:rPr>
              <w:t>控制率</w:t>
            </w:r>
          </w:p>
        </w:tc>
      </w:tr>
      <w:tr>
        <w:tblPrEx>
          <w:tblCellMar>
            <w:top w:w="15" w:type="dxa"/>
            <w:left w:w="15" w:type="dxa"/>
            <w:bottom w:w="15" w:type="dxa"/>
            <w:right w:w="15" w:type="dxa"/>
          </w:tblCellMar>
        </w:tblPrEx>
        <w:trPr>
          <w:trHeight w:val="680" w:hRule="atLeast"/>
        </w:trPr>
        <w:tc>
          <w:tcPr>
            <w:tcW w:w="3136"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hint="eastAsia" w:ascii="仿宋" w:hAnsi="仿宋" w:eastAsia="仿宋" w:cs="仿宋"/>
                <w:kern w:val="0"/>
                <w:sz w:val="24"/>
                <w:szCs w:val="24"/>
              </w:rPr>
            </w:pPr>
          </w:p>
        </w:tc>
        <w:tc>
          <w:tcPr>
            <w:tcW w:w="190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25</w:t>
            </w:r>
          </w:p>
        </w:tc>
        <w:tc>
          <w:tcPr>
            <w:tcW w:w="259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19</w:t>
            </w:r>
          </w:p>
        </w:tc>
        <w:tc>
          <w:tcPr>
            <w:tcW w:w="203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100</w:t>
            </w:r>
            <w:r>
              <w:rPr>
                <w:rFonts w:hint="eastAsia" w:ascii="仿宋" w:hAnsi="仿宋" w:eastAsia="仿宋" w:cs="仿宋"/>
                <w:kern w:val="0"/>
                <w:sz w:val="24"/>
                <w:szCs w:val="24"/>
              </w:rPr>
              <w:t>%</w:t>
            </w:r>
          </w:p>
        </w:tc>
      </w:tr>
      <w:tr>
        <w:tblPrEx>
          <w:tblCellMar>
            <w:top w:w="15" w:type="dxa"/>
            <w:left w:w="15" w:type="dxa"/>
            <w:bottom w:w="15" w:type="dxa"/>
            <w:right w:w="15" w:type="dxa"/>
          </w:tblCellMar>
        </w:tblPrEx>
        <w:trPr>
          <w:trHeight w:val="680" w:hRule="atLeast"/>
        </w:trPr>
        <w:tc>
          <w:tcPr>
            <w:tcW w:w="313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rPr>
            </w:pPr>
            <w:r>
              <w:rPr>
                <w:rFonts w:hint="eastAsia" w:ascii="仿宋" w:hAnsi="仿宋" w:eastAsia="仿宋" w:cs="仿宋"/>
                <w:kern w:val="0"/>
                <w:sz w:val="24"/>
                <w:szCs w:val="24"/>
              </w:rPr>
              <w:t>经费控制情况（万元）</w:t>
            </w:r>
          </w:p>
        </w:tc>
        <w:tc>
          <w:tcPr>
            <w:tcW w:w="190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rPr>
            </w:pPr>
            <w:r>
              <w:rPr>
                <w:rFonts w:hint="eastAsia" w:ascii="仿宋" w:hAnsi="仿宋" w:eastAsia="仿宋" w:cs="仿宋"/>
                <w:b/>
                <w:bCs/>
                <w:kern w:val="0"/>
                <w:sz w:val="24"/>
                <w:szCs w:val="24"/>
              </w:rPr>
              <w:t>202</w:t>
            </w:r>
            <w:r>
              <w:rPr>
                <w:rFonts w:hint="eastAsia" w:ascii="仿宋" w:hAnsi="仿宋" w:eastAsia="仿宋" w:cs="仿宋"/>
                <w:b/>
                <w:bCs/>
                <w:kern w:val="0"/>
                <w:sz w:val="24"/>
                <w:szCs w:val="24"/>
                <w:lang w:val="en-US" w:eastAsia="zh-CN"/>
              </w:rPr>
              <w:t>2</w:t>
            </w:r>
            <w:r>
              <w:rPr>
                <w:rFonts w:hint="eastAsia" w:ascii="仿宋" w:hAnsi="仿宋" w:eastAsia="仿宋" w:cs="仿宋"/>
                <w:b/>
                <w:bCs/>
                <w:kern w:val="0"/>
                <w:sz w:val="24"/>
                <w:szCs w:val="24"/>
              </w:rPr>
              <w:t>年决算数</w:t>
            </w:r>
          </w:p>
        </w:tc>
        <w:tc>
          <w:tcPr>
            <w:tcW w:w="259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rPr>
            </w:pPr>
            <w:r>
              <w:rPr>
                <w:rFonts w:hint="eastAsia" w:ascii="仿宋" w:hAnsi="仿宋" w:eastAsia="仿宋" w:cs="仿宋"/>
                <w:b/>
                <w:bCs/>
                <w:color w:val="auto"/>
                <w:kern w:val="0"/>
                <w:sz w:val="24"/>
                <w:szCs w:val="24"/>
                <w:lang w:eastAsia="zh-CN"/>
              </w:rPr>
              <w:t>2023年</w:t>
            </w:r>
            <w:r>
              <w:rPr>
                <w:rFonts w:hint="eastAsia" w:ascii="仿宋" w:hAnsi="仿宋" w:eastAsia="仿宋" w:cs="仿宋"/>
                <w:b/>
                <w:bCs/>
                <w:color w:val="auto"/>
                <w:kern w:val="0"/>
                <w:sz w:val="24"/>
                <w:szCs w:val="24"/>
              </w:rPr>
              <w:t>预算数（调整）</w:t>
            </w:r>
          </w:p>
        </w:tc>
        <w:tc>
          <w:tcPr>
            <w:tcW w:w="203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rPr>
            </w:pPr>
            <w:r>
              <w:rPr>
                <w:rFonts w:hint="eastAsia" w:ascii="仿宋" w:hAnsi="仿宋" w:eastAsia="仿宋" w:cs="仿宋"/>
                <w:b/>
                <w:bCs/>
                <w:kern w:val="0"/>
                <w:sz w:val="24"/>
                <w:szCs w:val="24"/>
              </w:rPr>
              <w:t>2</w:t>
            </w:r>
            <w:r>
              <w:rPr>
                <w:rFonts w:hint="eastAsia" w:ascii="仿宋" w:hAnsi="仿宋" w:eastAsia="仿宋" w:cs="仿宋"/>
                <w:b/>
                <w:bCs/>
                <w:kern w:val="0"/>
                <w:sz w:val="24"/>
                <w:szCs w:val="24"/>
                <w:lang w:val="en-US" w:eastAsia="zh-CN"/>
              </w:rPr>
              <w:t>3</w:t>
            </w:r>
            <w:r>
              <w:rPr>
                <w:rFonts w:hint="eastAsia" w:ascii="仿宋" w:hAnsi="仿宋" w:eastAsia="仿宋" w:cs="仿宋"/>
                <w:b/>
                <w:bCs/>
                <w:kern w:val="0"/>
                <w:sz w:val="24"/>
                <w:szCs w:val="24"/>
              </w:rPr>
              <w:t>年决算数</w:t>
            </w:r>
          </w:p>
        </w:tc>
      </w:tr>
      <w:tr>
        <w:tblPrEx>
          <w:tblCellMar>
            <w:top w:w="15" w:type="dxa"/>
            <w:left w:w="15" w:type="dxa"/>
            <w:bottom w:w="15" w:type="dxa"/>
            <w:right w:w="15" w:type="dxa"/>
          </w:tblCellMar>
        </w:tblPrEx>
        <w:trPr>
          <w:trHeight w:val="680" w:hRule="atLeast"/>
        </w:trPr>
        <w:tc>
          <w:tcPr>
            <w:tcW w:w="313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left"/>
              <w:rPr>
                <w:rFonts w:hint="eastAsia" w:ascii="仿宋" w:hAnsi="仿宋" w:eastAsia="仿宋" w:cs="仿宋"/>
                <w:kern w:val="0"/>
                <w:sz w:val="24"/>
                <w:szCs w:val="24"/>
              </w:rPr>
            </w:pPr>
            <w:r>
              <w:rPr>
                <w:rFonts w:hint="eastAsia" w:ascii="仿宋" w:hAnsi="仿宋" w:eastAsia="仿宋" w:cs="仿宋"/>
                <w:b/>
                <w:bCs/>
                <w:kern w:val="0"/>
                <w:sz w:val="24"/>
                <w:szCs w:val="24"/>
              </w:rPr>
              <w:t>支出总额</w:t>
            </w:r>
          </w:p>
        </w:tc>
        <w:tc>
          <w:tcPr>
            <w:tcW w:w="190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lang w:val="en-US" w:eastAsia="zh-CN"/>
              </w:rPr>
            </w:pPr>
            <w:r>
              <w:rPr>
                <w:rFonts w:hint="eastAsia" w:ascii="仿宋" w:hAnsi="仿宋" w:eastAsia="仿宋" w:cs="仿宋"/>
                <w:b/>
                <w:bCs/>
                <w:kern w:val="0"/>
                <w:sz w:val="24"/>
                <w:szCs w:val="24"/>
                <w:lang w:val="en-US" w:eastAsia="zh-CN"/>
              </w:rPr>
              <w:t>1957.25</w:t>
            </w:r>
          </w:p>
        </w:tc>
        <w:tc>
          <w:tcPr>
            <w:tcW w:w="259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2135.68</w:t>
            </w:r>
          </w:p>
        </w:tc>
        <w:tc>
          <w:tcPr>
            <w:tcW w:w="203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2135.68</w:t>
            </w:r>
          </w:p>
        </w:tc>
      </w:tr>
      <w:tr>
        <w:tblPrEx>
          <w:tblCellMar>
            <w:top w:w="15" w:type="dxa"/>
            <w:left w:w="15" w:type="dxa"/>
            <w:bottom w:w="15" w:type="dxa"/>
            <w:right w:w="15" w:type="dxa"/>
          </w:tblCellMar>
        </w:tblPrEx>
        <w:trPr>
          <w:trHeight w:val="680" w:hRule="atLeast"/>
        </w:trPr>
        <w:tc>
          <w:tcPr>
            <w:tcW w:w="313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left"/>
              <w:rPr>
                <w:rFonts w:hint="eastAsia" w:ascii="仿宋" w:hAnsi="仿宋" w:eastAsia="仿宋" w:cs="仿宋"/>
                <w:kern w:val="0"/>
                <w:sz w:val="24"/>
                <w:szCs w:val="24"/>
              </w:rPr>
            </w:pPr>
            <w:r>
              <w:rPr>
                <w:rFonts w:hint="eastAsia" w:ascii="仿宋" w:hAnsi="仿宋" w:eastAsia="仿宋" w:cs="仿宋"/>
                <w:b/>
                <w:bCs/>
                <w:kern w:val="0"/>
                <w:sz w:val="24"/>
                <w:szCs w:val="24"/>
              </w:rPr>
              <w:t>基本支出</w:t>
            </w:r>
          </w:p>
        </w:tc>
        <w:tc>
          <w:tcPr>
            <w:tcW w:w="190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1421.94</w:t>
            </w:r>
          </w:p>
        </w:tc>
        <w:tc>
          <w:tcPr>
            <w:tcW w:w="259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281.5</w:t>
            </w:r>
          </w:p>
        </w:tc>
        <w:tc>
          <w:tcPr>
            <w:tcW w:w="203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281.5</w:t>
            </w:r>
          </w:p>
        </w:tc>
      </w:tr>
      <w:tr>
        <w:tblPrEx>
          <w:tblCellMar>
            <w:top w:w="15" w:type="dxa"/>
            <w:left w:w="15" w:type="dxa"/>
            <w:bottom w:w="15" w:type="dxa"/>
            <w:right w:w="15" w:type="dxa"/>
          </w:tblCellMar>
        </w:tblPrEx>
        <w:trPr>
          <w:trHeight w:val="680" w:hRule="atLeast"/>
        </w:trPr>
        <w:tc>
          <w:tcPr>
            <w:tcW w:w="313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left"/>
              <w:rPr>
                <w:rFonts w:hint="eastAsia" w:ascii="仿宋" w:hAnsi="仿宋" w:eastAsia="仿宋" w:cs="仿宋"/>
                <w:kern w:val="0"/>
                <w:sz w:val="24"/>
                <w:szCs w:val="24"/>
              </w:rPr>
            </w:pPr>
            <w:r>
              <w:rPr>
                <w:rFonts w:hint="eastAsia" w:ascii="仿宋" w:hAnsi="仿宋" w:eastAsia="仿宋" w:cs="仿宋"/>
                <w:kern w:val="0"/>
                <w:sz w:val="24"/>
                <w:szCs w:val="24"/>
              </w:rPr>
              <w:t>    其中：公用经费</w:t>
            </w:r>
          </w:p>
        </w:tc>
        <w:tc>
          <w:tcPr>
            <w:tcW w:w="190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57.69</w:t>
            </w:r>
          </w:p>
        </w:tc>
        <w:tc>
          <w:tcPr>
            <w:tcW w:w="259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51.48</w:t>
            </w:r>
          </w:p>
        </w:tc>
        <w:tc>
          <w:tcPr>
            <w:tcW w:w="203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51.48</w:t>
            </w:r>
          </w:p>
        </w:tc>
      </w:tr>
      <w:tr>
        <w:tblPrEx>
          <w:tblCellMar>
            <w:top w:w="15" w:type="dxa"/>
            <w:left w:w="15" w:type="dxa"/>
            <w:bottom w:w="15" w:type="dxa"/>
            <w:right w:w="15" w:type="dxa"/>
          </w:tblCellMar>
        </w:tblPrEx>
        <w:trPr>
          <w:trHeight w:val="680" w:hRule="atLeast"/>
        </w:trPr>
        <w:tc>
          <w:tcPr>
            <w:tcW w:w="313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left"/>
              <w:rPr>
                <w:rFonts w:hint="eastAsia" w:ascii="仿宋" w:hAnsi="仿宋" w:eastAsia="仿宋" w:cs="仿宋"/>
                <w:kern w:val="0"/>
                <w:sz w:val="24"/>
                <w:szCs w:val="24"/>
              </w:rPr>
            </w:pPr>
            <w:r>
              <w:rPr>
                <w:rFonts w:hint="eastAsia" w:ascii="仿宋" w:hAnsi="仿宋" w:eastAsia="仿宋" w:cs="仿宋"/>
                <w:b/>
                <w:bCs/>
                <w:kern w:val="0"/>
                <w:sz w:val="24"/>
                <w:szCs w:val="24"/>
              </w:rPr>
              <w:t>项目支出</w:t>
            </w:r>
          </w:p>
        </w:tc>
        <w:tc>
          <w:tcPr>
            <w:tcW w:w="190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535.31</w:t>
            </w:r>
          </w:p>
        </w:tc>
        <w:tc>
          <w:tcPr>
            <w:tcW w:w="259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1854.18</w:t>
            </w:r>
          </w:p>
        </w:tc>
        <w:tc>
          <w:tcPr>
            <w:tcW w:w="203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1854.18</w:t>
            </w:r>
          </w:p>
        </w:tc>
      </w:tr>
      <w:tr>
        <w:tblPrEx>
          <w:tblCellMar>
            <w:top w:w="15" w:type="dxa"/>
            <w:left w:w="15" w:type="dxa"/>
            <w:bottom w:w="15" w:type="dxa"/>
            <w:right w:w="15" w:type="dxa"/>
          </w:tblCellMar>
        </w:tblPrEx>
        <w:trPr>
          <w:trHeight w:val="680" w:hRule="atLeast"/>
        </w:trPr>
        <w:tc>
          <w:tcPr>
            <w:tcW w:w="313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left"/>
              <w:rPr>
                <w:rFonts w:hint="eastAsia" w:ascii="仿宋" w:hAnsi="仿宋" w:eastAsia="仿宋" w:cs="仿宋"/>
                <w:kern w:val="0"/>
                <w:sz w:val="24"/>
                <w:szCs w:val="24"/>
              </w:rPr>
            </w:pPr>
            <w:r>
              <w:rPr>
                <w:rFonts w:hint="eastAsia" w:ascii="仿宋" w:hAnsi="仿宋" w:eastAsia="仿宋" w:cs="仿宋"/>
                <w:kern w:val="0"/>
                <w:sz w:val="24"/>
                <w:szCs w:val="24"/>
              </w:rPr>
              <w:t>    其中：1、运行维护经费</w:t>
            </w:r>
          </w:p>
        </w:tc>
        <w:tc>
          <w:tcPr>
            <w:tcW w:w="190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lang w:val="en-US" w:eastAsia="zh-CN"/>
              </w:rPr>
            </w:pPr>
            <w:r>
              <w:rPr>
                <w:rFonts w:hint="eastAsia" w:ascii="仿宋" w:hAnsi="仿宋" w:eastAsia="仿宋" w:cs="仿宋"/>
                <w:color w:val="auto"/>
                <w:kern w:val="0"/>
                <w:sz w:val="24"/>
                <w:szCs w:val="24"/>
                <w:lang w:val="en-US" w:eastAsia="zh-CN"/>
              </w:rPr>
              <w:t>17.42</w:t>
            </w:r>
          </w:p>
        </w:tc>
        <w:tc>
          <w:tcPr>
            <w:tcW w:w="259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32.75</w:t>
            </w:r>
          </w:p>
        </w:tc>
        <w:tc>
          <w:tcPr>
            <w:tcW w:w="203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32.75</w:t>
            </w:r>
          </w:p>
        </w:tc>
      </w:tr>
      <w:tr>
        <w:tblPrEx>
          <w:tblCellMar>
            <w:top w:w="15" w:type="dxa"/>
            <w:left w:w="15" w:type="dxa"/>
            <w:bottom w:w="15" w:type="dxa"/>
            <w:right w:w="15" w:type="dxa"/>
          </w:tblCellMar>
        </w:tblPrEx>
        <w:trPr>
          <w:trHeight w:val="680" w:hRule="atLeast"/>
        </w:trPr>
        <w:tc>
          <w:tcPr>
            <w:tcW w:w="313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left"/>
              <w:rPr>
                <w:rFonts w:hint="eastAsia" w:ascii="仿宋" w:hAnsi="仿宋" w:eastAsia="仿宋" w:cs="仿宋"/>
                <w:kern w:val="0"/>
                <w:sz w:val="24"/>
                <w:szCs w:val="24"/>
              </w:rPr>
            </w:pPr>
            <w:r>
              <w:rPr>
                <w:rFonts w:hint="eastAsia" w:ascii="仿宋" w:hAnsi="仿宋" w:eastAsia="仿宋" w:cs="仿宋"/>
                <w:kern w:val="0"/>
                <w:sz w:val="24"/>
                <w:szCs w:val="24"/>
              </w:rPr>
              <w:t>          2、专项资金</w:t>
            </w:r>
          </w:p>
          <w:p>
            <w:pPr>
              <w:widowControl/>
              <w:spacing w:line="320" w:lineRule="atLeast"/>
              <w:ind w:firstLine="800"/>
              <w:jc w:val="left"/>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机插机抛</w:t>
            </w:r>
          </w:p>
        </w:tc>
        <w:tc>
          <w:tcPr>
            <w:tcW w:w="190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276</w:t>
            </w:r>
          </w:p>
        </w:tc>
        <w:tc>
          <w:tcPr>
            <w:tcW w:w="259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lang w:val="en-US" w:eastAsia="zh-CN"/>
              </w:rPr>
            </w:pPr>
          </w:p>
        </w:tc>
        <w:tc>
          <w:tcPr>
            <w:tcW w:w="203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lang w:val="en-US" w:eastAsia="zh-CN"/>
              </w:rPr>
            </w:pPr>
          </w:p>
        </w:tc>
      </w:tr>
      <w:tr>
        <w:tblPrEx>
          <w:tblCellMar>
            <w:top w:w="15" w:type="dxa"/>
            <w:left w:w="15" w:type="dxa"/>
            <w:bottom w:w="15" w:type="dxa"/>
            <w:right w:w="15" w:type="dxa"/>
          </w:tblCellMar>
        </w:tblPrEx>
        <w:trPr>
          <w:trHeight w:val="680" w:hRule="atLeast"/>
        </w:trPr>
        <w:tc>
          <w:tcPr>
            <w:tcW w:w="313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left"/>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现代合作社建设</w:t>
            </w:r>
          </w:p>
        </w:tc>
        <w:tc>
          <w:tcPr>
            <w:tcW w:w="190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145</w:t>
            </w:r>
          </w:p>
        </w:tc>
        <w:tc>
          <w:tcPr>
            <w:tcW w:w="259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rPr>
            </w:pPr>
          </w:p>
        </w:tc>
        <w:tc>
          <w:tcPr>
            <w:tcW w:w="203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lang w:val="en-US" w:eastAsia="zh-CN"/>
              </w:rPr>
            </w:pPr>
          </w:p>
        </w:tc>
      </w:tr>
      <w:tr>
        <w:tblPrEx>
          <w:tblCellMar>
            <w:top w:w="15" w:type="dxa"/>
            <w:left w:w="15" w:type="dxa"/>
            <w:bottom w:w="15" w:type="dxa"/>
            <w:right w:w="15" w:type="dxa"/>
          </w:tblCellMar>
        </w:tblPrEx>
        <w:trPr>
          <w:trHeight w:val="680" w:hRule="atLeast"/>
        </w:trPr>
        <w:tc>
          <w:tcPr>
            <w:tcW w:w="313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left"/>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科技转化与推广服务</w:t>
            </w:r>
          </w:p>
        </w:tc>
        <w:tc>
          <w:tcPr>
            <w:tcW w:w="190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21.59</w:t>
            </w:r>
          </w:p>
        </w:tc>
        <w:tc>
          <w:tcPr>
            <w:tcW w:w="259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5</w:t>
            </w:r>
          </w:p>
        </w:tc>
        <w:tc>
          <w:tcPr>
            <w:tcW w:w="203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5</w:t>
            </w:r>
          </w:p>
        </w:tc>
      </w:tr>
      <w:tr>
        <w:tblPrEx>
          <w:tblCellMar>
            <w:top w:w="15" w:type="dxa"/>
            <w:left w:w="15" w:type="dxa"/>
            <w:bottom w:w="15" w:type="dxa"/>
            <w:right w:w="15" w:type="dxa"/>
          </w:tblCellMar>
        </w:tblPrEx>
        <w:trPr>
          <w:trHeight w:val="680" w:hRule="atLeast"/>
        </w:trPr>
        <w:tc>
          <w:tcPr>
            <w:tcW w:w="313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left"/>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农机监理支出</w:t>
            </w:r>
          </w:p>
        </w:tc>
        <w:tc>
          <w:tcPr>
            <w:tcW w:w="190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lang w:val="en-US" w:eastAsia="zh-CN"/>
              </w:rPr>
            </w:pPr>
          </w:p>
        </w:tc>
        <w:tc>
          <w:tcPr>
            <w:tcW w:w="259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4.8</w:t>
            </w:r>
          </w:p>
        </w:tc>
        <w:tc>
          <w:tcPr>
            <w:tcW w:w="203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4.8</w:t>
            </w:r>
          </w:p>
        </w:tc>
      </w:tr>
      <w:tr>
        <w:tblPrEx>
          <w:tblCellMar>
            <w:top w:w="15" w:type="dxa"/>
            <w:left w:w="15" w:type="dxa"/>
            <w:bottom w:w="15" w:type="dxa"/>
            <w:right w:w="15" w:type="dxa"/>
          </w:tblCellMar>
        </w:tblPrEx>
        <w:trPr>
          <w:trHeight w:val="680" w:hRule="atLeast"/>
        </w:trPr>
        <w:tc>
          <w:tcPr>
            <w:tcW w:w="313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left"/>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农业生产发展支出</w:t>
            </w:r>
          </w:p>
        </w:tc>
        <w:tc>
          <w:tcPr>
            <w:tcW w:w="190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75.3</w:t>
            </w:r>
          </w:p>
        </w:tc>
        <w:tc>
          <w:tcPr>
            <w:tcW w:w="259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18.8</w:t>
            </w:r>
          </w:p>
        </w:tc>
        <w:tc>
          <w:tcPr>
            <w:tcW w:w="203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ind w:firstLine="400"/>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18.8</w:t>
            </w:r>
          </w:p>
        </w:tc>
      </w:tr>
      <w:tr>
        <w:tblPrEx>
          <w:tblCellMar>
            <w:top w:w="15" w:type="dxa"/>
            <w:left w:w="15" w:type="dxa"/>
            <w:bottom w:w="15" w:type="dxa"/>
            <w:right w:w="15" w:type="dxa"/>
          </w:tblCellMar>
        </w:tblPrEx>
        <w:trPr>
          <w:trHeight w:val="680" w:hRule="atLeast"/>
        </w:trPr>
        <w:tc>
          <w:tcPr>
            <w:tcW w:w="313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left"/>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eastAsia="zh-CN"/>
              </w:rPr>
              <w:t>农村各种购机及其他专项补贴</w:t>
            </w:r>
          </w:p>
        </w:tc>
        <w:tc>
          <w:tcPr>
            <w:tcW w:w="190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rPr>
            </w:pPr>
          </w:p>
        </w:tc>
        <w:tc>
          <w:tcPr>
            <w:tcW w:w="259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1825.58</w:t>
            </w:r>
          </w:p>
        </w:tc>
        <w:tc>
          <w:tcPr>
            <w:tcW w:w="203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1825.58</w:t>
            </w:r>
          </w:p>
        </w:tc>
      </w:tr>
      <w:tr>
        <w:tblPrEx>
          <w:tblCellMar>
            <w:top w:w="15" w:type="dxa"/>
            <w:left w:w="15" w:type="dxa"/>
            <w:bottom w:w="15" w:type="dxa"/>
            <w:right w:w="15" w:type="dxa"/>
          </w:tblCellMar>
        </w:tblPrEx>
        <w:trPr>
          <w:trHeight w:val="680" w:hRule="atLeast"/>
        </w:trPr>
        <w:tc>
          <w:tcPr>
            <w:tcW w:w="313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left"/>
              <w:rPr>
                <w:rFonts w:hint="eastAsia" w:ascii="仿宋" w:hAnsi="仿宋" w:eastAsia="仿宋" w:cs="仿宋"/>
                <w:kern w:val="0"/>
                <w:sz w:val="24"/>
                <w:szCs w:val="24"/>
              </w:rPr>
            </w:pPr>
            <w:r>
              <w:rPr>
                <w:rFonts w:hint="eastAsia" w:ascii="仿宋" w:hAnsi="仿宋" w:eastAsia="仿宋" w:cs="仿宋"/>
                <w:b/>
                <w:bCs/>
                <w:kern w:val="0"/>
                <w:sz w:val="24"/>
                <w:szCs w:val="24"/>
              </w:rPr>
              <w:t>三公经费</w:t>
            </w:r>
          </w:p>
        </w:tc>
        <w:tc>
          <w:tcPr>
            <w:tcW w:w="190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0</w:t>
            </w:r>
          </w:p>
        </w:tc>
        <w:tc>
          <w:tcPr>
            <w:tcW w:w="259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rPr>
            </w:pPr>
          </w:p>
        </w:tc>
        <w:tc>
          <w:tcPr>
            <w:tcW w:w="203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0</w:t>
            </w:r>
          </w:p>
        </w:tc>
      </w:tr>
      <w:tr>
        <w:tblPrEx>
          <w:tblCellMar>
            <w:top w:w="15" w:type="dxa"/>
            <w:left w:w="15" w:type="dxa"/>
            <w:bottom w:w="15" w:type="dxa"/>
            <w:right w:w="15" w:type="dxa"/>
          </w:tblCellMar>
        </w:tblPrEx>
        <w:trPr>
          <w:trHeight w:val="680" w:hRule="atLeast"/>
        </w:trPr>
        <w:tc>
          <w:tcPr>
            <w:tcW w:w="313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left"/>
              <w:rPr>
                <w:rFonts w:hint="eastAsia" w:ascii="仿宋" w:hAnsi="仿宋" w:eastAsia="仿宋" w:cs="仿宋"/>
                <w:kern w:val="0"/>
                <w:sz w:val="24"/>
                <w:szCs w:val="24"/>
              </w:rPr>
            </w:pPr>
            <w:r>
              <w:rPr>
                <w:rFonts w:hint="eastAsia" w:ascii="仿宋" w:hAnsi="仿宋" w:eastAsia="仿宋" w:cs="仿宋"/>
                <w:kern w:val="0"/>
                <w:sz w:val="24"/>
                <w:szCs w:val="24"/>
              </w:rPr>
              <w:t>   1、公务用车购置和维护经费</w:t>
            </w:r>
          </w:p>
        </w:tc>
        <w:tc>
          <w:tcPr>
            <w:tcW w:w="190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0</w:t>
            </w:r>
          </w:p>
        </w:tc>
        <w:tc>
          <w:tcPr>
            <w:tcW w:w="259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0</w:t>
            </w:r>
          </w:p>
        </w:tc>
        <w:tc>
          <w:tcPr>
            <w:tcW w:w="203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0</w:t>
            </w:r>
          </w:p>
        </w:tc>
      </w:tr>
      <w:tr>
        <w:tblPrEx>
          <w:tblCellMar>
            <w:top w:w="15" w:type="dxa"/>
            <w:left w:w="15" w:type="dxa"/>
            <w:bottom w:w="15" w:type="dxa"/>
            <w:right w:w="15" w:type="dxa"/>
          </w:tblCellMar>
        </w:tblPrEx>
        <w:trPr>
          <w:trHeight w:val="680" w:hRule="atLeast"/>
        </w:trPr>
        <w:tc>
          <w:tcPr>
            <w:tcW w:w="313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left"/>
              <w:rPr>
                <w:rFonts w:hint="eastAsia" w:ascii="仿宋" w:hAnsi="仿宋" w:eastAsia="仿宋" w:cs="仿宋"/>
                <w:kern w:val="0"/>
                <w:sz w:val="24"/>
                <w:szCs w:val="24"/>
              </w:rPr>
            </w:pPr>
            <w:r>
              <w:rPr>
                <w:rFonts w:hint="eastAsia" w:ascii="仿宋" w:hAnsi="仿宋" w:eastAsia="仿宋" w:cs="仿宋"/>
                <w:kern w:val="0"/>
                <w:sz w:val="24"/>
                <w:szCs w:val="24"/>
              </w:rPr>
              <w:t>       其中：公车购置</w:t>
            </w:r>
          </w:p>
        </w:tc>
        <w:tc>
          <w:tcPr>
            <w:tcW w:w="190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rPr>
            </w:pPr>
            <w:r>
              <w:rPr>
                <w:rFonts w:hint="eastAsia" w:ascii="仿宋" w:hAnsi="仿宋" w:eastAsia="仿宋" w:cs="仿宋"/>
                <w:kern w:val="0"/>
                <w:sz w:val="24"/>
                <w:szCs w:val="24"/>
              </w:rPr>
              <w:t> </w:t>
            </w:r>
          </w:p>
        </w:tc>
        <w:tc>
          <w:tcPr>
            <w:tcW w:w="259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rPr>
            </w:pPr>
            <w:r>
              <w:rPr>
                <w:rFonts w:hint="eastAsia" w:ascii="仿宋" w:hAnsi="仿宋" w:eastAsia="仿宋" w:cs="仿宋"/>
                <w:kern w:val="0"/>
                <w:sz w:val="24"/>
                <w:szCs w:val="24"/>
              </w:rPr>
              <w:t>0</w:t>
            </w:r>
          </w:p>
        </w:tc>
        <w:tc>
          <w:tcPr>
            <w:tcW w:w="203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rPr>
            </w:pPr>
            <w:r>
              <w:rPr>
                <w:rFonts w:hint="eastAsia" w:ascii="仿宋" w:hAnsi="仿宋" w:eastAsia="仿宋" w:cs="仿宋"/>
                <w:kern w:val="0"/>
                <w:sz w:val="24"/>
                <w:szCs w:val="24"/>
              </w:rPr>
              <w:t>0</w:t>
            </w:r>
          </w:p>
        </w:tc>
      </w:tr>
      <w:tr>
        <w:tblPrEx>
          <w:tblCellMar>
            <w:top w:w="15" w:type="dxa"/>
            <w:left w:w="15" w:type="dxa"/>
            <w:bottom w:w="15" w:type="dxa"/>
            <w:right w:w="15" w:type="dxa"/>
          </w:tblCellMar>
        </w:tblPrEx>
        <w:trPr>
          <w:trHeight w:val="680" w:hRule="atLeast"/>
        </w:trPr>
        <w:tc>
          <w:tcPr>
            <w:tcW w:w="313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left"/>
              <w:rPr>
                <w:rFonts w:hint="eastAsia" w:ascii="仿宋" w:hAnsi="仿宋" w:eastAsia="仿宋" w:cs="仿宋"/>
                <w:kern w:val="0"/>
                <w:sz w:val="24"/>
                <w:szCs w:val="24"/>
              </w:rPr>
            </w:pPr>
            <w:r>
              <w:rPr>
                <w:rFonts w:hint="eastAsia" w:ascii="仿宋" w:hAnsi="仿宋" w:eastAsia="仿宋" w:cs="仿宋"/>
                <w:kern w:val="0"/>
                <w:sz w:val="24"/>
                <w:szCs w:val="24"/>
              </w:rPr>
              <w:t>             公车运行维护</w:t>
            </w:r>
          </w:p>
        </w:tc>
        <w:tc>
          <w:tcPr>
            <w:tcW w:w="190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0</w:t>
            </w:r>
          </w:p>
        </w:tc>
        <w:tc>
          <w:tcPr>
            <w:tcW w:w="259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0</w:t>
            </w:r>
          </w:p>
        </w:tc>
        <w:tc>
          <w:tcPr>
            <w:tcW w:w="203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0</w:t>
            </w:r>
          </w:p>
        </w:tc>
      </w:tr>
      <w:tr>
        <w:tblPrEx>
          <w:tblCellMar>
            <w:top w:w="15" w:type="dxa"/>
            <w:left w:w="15" w:type="dxa"/>
            <w:bottom w:w="15" w:type="dxa"/>
            <w:right w:w="15" w:type="dxa"/>
          </w:tblCellMar>
        </w:tblPrEx>
        <w:trPr>
          <w:trHeight w:val="680" w:hRule="atLeast"/>
        </w:trPr>
        <w:tc>
          <w:tcPr>
            <w:tcW w:w="313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left"/>
              <w:rPr>
                <w:rFonts w:hint="eastAsia" w:ascii="仿宋" w:hAnsi="仿宋" w:eastAsia="仿宋" w:cs="仿宋"/>
                <w:kern w:val="0"/>
                <w:sz w:val="24"/>
                <w:szCs w:val="24"/>
              </w:rPr>
            </w:pPr>
            <w:r>
              <w:rPr>
                <w:rFonts w:hint="eastAsia" w:ascii="仿宋" w:hAnsi="仿宋" w:eastAsia="仿宋" w:cs="仿宋"/>
                <w:kern w:val="0"/>
                <w:sz w:val="24"/>
                <w:szCs w:val="24"/>
              </w:rPr>
              <w:t>   2、出国经费</w:t>
            </w:r>
          </w:p>
        </w:tc>
        <w:tc>
          <w:tcPr>
            <w:tcW w:w="190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rPr>
            </w:pPr>
            <w:r>
              <w:rPr>
                <w:rFonts w:hint="eastAsia" w:ascii="仿宋" w:hAnsi="仿宋" w:eastAsia="仿宋" w:cs="仿宋"/>
                <w:kern w:val="0"/>
                <w:sz w:val="24"/>
                <w:szCs w:val="24"/>
              </w:rPr>
              <w:t>0</w:t>
            </w:r>
          </w:p>
        </w:tc>
        <w:tc>
          <w:tcPr>
            <w:tcW w:w="259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rPr>
            </w:pPr>
            <w:r>
              <w:rPr>
                <w:rFonts w:hint="eastAsia" w:ascii="仿宋" w:hAnsi="仿宋" w:eastAsia="仿宋" w:cs="仿宋"/>
                <w:kern w:val="0"/>
                <w:sz w:val="24"/>
                <w:szCs w:val="24"/>
              </w:rPr>
              <w:t>0</w:t>
            </w:r>
          </w:p>
        </w:tc>
        <w:tc>
          <w:tcPr>
            <w:tcW w:w="203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rPr>
            </w:pPr>
            <w:r>
              <w:rPr>
                <w:rFonts w:hint="eastAsia" w:ascii="仿宋" w:hAnsi="仿宋" w:eastAsia="仿宋" w:cs="仿宋"/>
                <w:kern w:val="0"/>
                <w:sz w:val="24"/>
                <w:szCs w:val="24"/>
              </w:rPr>
              <w:t>0</w:t>
            </w:r>
          </w:p>
        </w:tc>
      </w:tr>
      <w:tr>
        <w:tblPrEx>
          <w:tblCellMar>
            <w:top w:w="15" w:type="dxa"/>
            <w:left w:w="15" w:type="dxa"/>
            <w:bottom w:w="15" w:type="dxa"/>
            <w:right w:w="15" w:type="dxa"/>
          </w:tblCellMar>
        </w:tblPrEx>
        <w:trPr>
          <w:trHeight w:val="680" w:hRule="atLeast"/>
        </w:trPr>
        <w:tc>
          <w:tcPr>
            <w:tcW w:w="313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left"/>
              <w:rPr>
                <w:rFonts w:hint="eastAsia" w:ascii="仿宋" w:hAnsi="仿宋" w:eastAsia="仿宋" w:cs="仿宋"/>
                <w:kern w:val="0"/>
                <w:sz w:val="24"/>
                <w:szCs w:val="24"/>
              </w:rPr>
            </w:pPr>
            <w:r>
              <w:rPr>
                <w:rFonts w:hint="eastAsia" w:ascii="仿宋" w:hAnsi="仿宋" w:eastAsia="仿宋" w:cs="仿宋"/>
                <w:kern w:val="0"/>
                <w:sz w:val="24"/>
                <w:szCs w:val="24"/>
              </w:rPr>
              <w:t>   3、公务接待</w:t>
            </w:r>
          </w:p>
        </w:tc>
        <w:tc>
          <w:tcPr>
            <w:tcW w:w="190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0</w:t>
            </w:r>
          </w:p>
        </w:tc>
        <w:tc>
          <w:tcPr>
            <w:tcW w:w="259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w:t>
            </w:r>
          </w:p>
        </w:tc>
        <w:tc>
          <w:tcPr>
            <w:tcW w:w="203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0</w:t>
            </w:r>
          </w:p>
        </w:tc>
      </w:tr>
      <w:tr>
        <w:tblPrEx>
          <w:tblCellMar>
            <w:top w:w="15" w:type="dxa"/>
            <w:left w:w="15" w:type="dxa"/>
            <w:bottom w:w="15" w:type="dxa"/>
            <w:right w:w="15" w:type="dxa"/>
          </w:tblCellMar>
        </w:tblPrEx>
        <w:trPr>
          <w:trHeight w:val="680" w:hRule="atLeast"/>
        </w:trPr>
        <w:tc>
          <w:tcPr>
            <w:tcW w:w="313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left"/>
              <w:rPr>
                <w:rFonts w:hint="eastAsia" w:ascii="仿宋" w:hAnsi="仿宋" w:eastAsia="仿宋" w:cs="仿宋"/>
                <w:kern w:val="0"/>
                <w:sz w:val="24"/>
                <w:szCs w:val="24"/>
              </w:rPr>
            </w:pPr>
            <w:r>
              <w:rPr>
                <w:rFonts w:hint="eastAsia" w:ascii="仿宋" w:hAnsi="仿宋" w:eastAsia="仿宋" w:cs="仿宋"/>
                <w:b/>
                <w:bCs/>
                <w:kern w:val="0"/>
                <w:sz w:val="24"/>
                <w:szCs w:val="24"/>
              </w:rPr>
              <w:t>政府采购金额</w:t>
            </w:r>
          </w:p>
        </w:tc>
        <w:tc>
          <w:tcPr>
            <w:tcW w:w="190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10.65</w:t>
            </w:r>
          </w:p>
        </w:tc>
        <w:tc>
          <w:tcPr>
            <w:tcW w:w="259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w:t>
            </w:r>
          </w:p>
        </w:tc>
        <w:tc>
          <w:tcPr>
            <w:tcW w:w="203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8.4</w:t>
            </w:r>
          </w:p>
        </w:tc>
      </w:tr>
      <w:tr>
        <w:tblPrEx>
          <w:tblCellMar>
            <w:top w:w="15" w:type="dxa"/>
            <w:left w:w="15" w:type="dxa"/>
            <w:bottom w:w="15" w:type="dxa"/>
            <w:right w:w="15" w:type="dxa"/>
          </w:tblCellMar>
        </w:tblPrEx>
        <w:trPr>
          <w:trHeight w:val="680" w:hRule="atLeast"/>
        </w:trPr>
        <w:tc>
          <w:tcPr>
            <w:tcW w:w="313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rPr>
            </w:pPr>
            <w:r>
              <w:rPr>
                <w:rFonts w:hint="eastAsia" w:ascii="仿宋" w:hAnsi="仿宋" w:eastAsia="仿宋" w:cs="仿宋"/>
                <w:kern w:val="0"/>
                <w:sz w:val="24"/>
                <w:szCs w:val="24"/>
              </w:rPr>
              <w:t>厉行节约保障措施</w:t>
            </w:r>
          </w:p>
        </w:tc>
        <w:tc>
          <w:tcPr>
            <w:tcW w:w="6536" w:type="dxa"/>
            <w:gridSpan w:val="3"/>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left"/>
              <w:rPr>
                <w:rFonts w:hint="eastAsia" w:ascii="仿宋" w:hAnsi="仿宋" w:eastAsia="仿宋" w:cs="仿宋"/>
                <w:kern w:val="0"/>
                <w:sz w:val="24"/>
                <w:szCs w:val="24"/>
              </w:rPr>
            </w:pPr>
            <w:r>
              <w:rPr>
                <w:rFonts w:hint="eastAsia" w:ascii="仿宋" w:hAnsi="仿宋" w:eastAsia="仿宋" w:cs="仿宋"/>
                <w:kern w:val="0"/>
                <w:sz w:val="24"/>
                <w:szCs w:val="24"/>
              </w:rPr>
              <w:t>严格落实中央八项规定和省委九项规定，坚持勤俭节约、反对铺张浪费，带头过紧日子，细化预算，确保机关运转。　</w:t>
            </w:r>
          </w:p>
        </w:tc>
      </w:tr>
    </w:tbl>
    <w:p>
      <w:pPr>
        <w:widowControl/>
        <w:shd w:val="clear" w:color="auto" w:fill="FFFFFF"/>
        <w:spacing w:line="600" w:lineRule="atLeast"/>
        <w:jc w:val="left"/>
        <w:rPr>
          <w:rFonts w:hint="eastAsia" w:ascii="仿宋" w:hAnsi="仿宋" w:eastAsia="仿宋" w:cs="仿宋"/>
          <w:color w:val="000000"/>
          <w:kern w:val="0"/>
          <w:sz w:val="30"/>
          <w:szCs w:val="30"/>
        </w:rPr>
      </w:pPr>
    </w:p>
    <w:p>
      <w:pPr>
        <w:widowControl/>
        <w:shd w:val="clear" w:color="auto" w:fill="FFFFFF"/>
        <w:spacing w:line="600" w:lineRule="atLeast"/>
        <w:jc w:val="left"/>
        <w:rPr>
          <w:rFonts w:hint="eastAsia" w:ascii="仿宋" w:hAnsi="仿宋" w:eastAsia="仿宋" w:cs="仿宋"/>
          <w:color w:val="000000"/>
          <w:kern w:val="0"/>
          <w:sz w:val="30"/>
          <w:szCs w:val="30"/>
        </w:rPr>
      </w:pPr>
    </w:p>
    <w:p>
      <w:pPr>
        <w:widowControl/>
        <w:shd w:val="clear" w:color="auto" w:fill="FFFFFF"/>
        <w:spacing w:line="600" w:lineRule="atLeast"/>
        <w:jc w:val="left"/>
        <w:rPr>
          <w:rFonts w:hint="eastAsia" w:ascii="仿宋" w:hAnsi="仿宋" w:eastAsia="仿宋" w:cs="仿宋"/>
          <w:color w:val="000000"/>
          <w:kern w:val="0"/>
          <w:sz w:val="30"/>
          <w:szCs w:val="30"/>
        </w:rPr>
      </w:pPr>
    </w:p>
    <w:p>
      <w:pPr>
        <w:widowControl/>
        <w:shd w:val="clear" w:color="auto" w:fill="FFFFFF"/>
        <w:spacing w:line="600" w:lineRule="atLeast"/>
        <w:jc w:val="left"/>
        <w:rPr>
          <w:rFonts w:hint="eastAsia" w:ascii="仿宋" w:hAnsi="仿宋" w:eastAsia="仿宋" w:cs="仿宋"/>
          <w:color w:val="000000"/>
          <w:kern w:val="0"/>
          <w:sz w:val="30"/>
          <w:szCs w:val="30"/>
        </w:rPr>
      </w:pPr>
    </w:p>
    <w:p>
      <w:pPr>
        <w:widowControl/>
        <w:shd w:val="clear" w:color="auto" w:fill="FFFFFF"/>
        <w:spacing w:line="600" w:lineRule="atLeast"/>
        <w:jc w:val="left"/>
        <w:rPr>
          <w:rFonts w:hint="eastAsia" w:ascii="仿宋" w:hAnsi="仿宋" w:eastAsia="仿宋" w:cs="仿宋"/>
          <w:color w:val="000000"/>
          <w:kern w:val="0"/>
          <w:sz w:val="30"/>
          <w:szCs w:val="30"/>
        </w:rPr>
      </w:pPr>
    </w:p>
    <w:p>
      <w:pPr>
        <w:widowControl/>
        <w:shd w:val="clear" w:color="auto" w:fill="FFFFFF"/>
        <w:spacing w:line="600" w:lineRule="atLeast"/>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附件1</w:t>
      </w:r>
    </w:p>
    <w:p>
      <w:pPr>
        <w:widowControl/>
        <w:shd w:val="clear" w:color="auto" w:fill="FFFFFF"/>
        <w:spacing w:line="600" w:lineRule="atLeas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eastAsia="zh-CN"/>
        </w:rPr>
        <w:t>2023年</w:t>
      </w:r>
      <w:r>
        <w:rPr>
          <w:rFonts w:hint="eastAsia" w:ascii="仿宋" w:hAnsi="仿宋" w:eastAsia="仿宋" w:cs="仿宋"/>
          <w:color w:val="000000"/>
          <w:kern w:val="0"/>
          <w:sz w:val="24"/>
          <w:szCs w:val="24"/>
        </w:rPr>
        <w:t>度部门整体支出绩效评价基础数据表</w:t>
      </w:r>
    </w:p>
    <w:p>
      <w:pPr>
        <w:widowControl/>
        <w:shd w:val="clear" w:color="auto" w:fill="FFFFFF"/>
        <w:spacing w:line="400" w:lineRule="atLeast"/>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说明：“公用经费”填报基本支出中的一般商品和服务支出。“项目支出”需要填报基本支出以外的所有项目支出情况，“运行维护经费”填报项目支出中用于人员类和公用运转类的支出。</w:t>
      </w:r>
    </w:p>
    <w:p>
      <w:pPr>
        <w:widowControl/>
        <w:shd w:val="clear" w:color="auto" w:fill="FFFFFF"/>
        <w:spacing w:line="400" w:lineRule="atLeast"/>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 </w:t>
      </w:r>
    </w:p>
    <w:p>
      <w:pPr>
        <w:widowControl/>
        <w:shd w:val="clear" w:color="auto" w:fill="FFFFFF"/>
        <w:spacing w:line="400" w:lineRule="atLeast"/>
        <w:jc w:val="left"/>
        <w:rPr>
          <w:rFonts w:hint="eastAsia" w:ascii="仿宋" w:hAnsi="仿宋" w:eastAsia="仿宋" w:cs="仿宋"/>
          <w:color w:val="000000"/>
          <w:kern w:val="0"/>
          <w:sz w:val="30"/>
          <w:szCs w:val="30"/>
          <w:lang w:val="en-US" w:eastAsia="zh-CN"/>
        </w:rPr>
      </w:pPr>
      <w:r>
        <w:rPr>
          <w:rFonts w:hint="eastAsia" w:ascii="仿宋" w:hAnsi="仿宋" w:eastAsia="仿宋" w:cs="仿宋"/>
          <w:color w:val="000000"/>
          <w:kern w:val="0"/>
          <w:sz w:val="30"/>
          <w:szCs w:val="30"/>
        </w:rPr>
        <w:t>填表人：</w:t>
      </w:r>
      <w:r>
        <w:rPr>
          <w:rFonts w:hint="eastAsia" w:ascii="仿宋" w:hAnsi="仿宋" w:eastAsia="仿宋" w:cs="仿宋"/>
          <w:color w:val="000000"/>
          <w:kern w:val="0"/>
          <w:sz w:val="30"/>
          <w:szCs w:val="30"/>
          <w:lang w:eastAsia="zh-CN"/>
        </w:rPr>
        <w:t>郭凤英</w:t>
      </w:r>
      <w:r>
        <w:rPr>
          <w:rFonts w:hint="eastAsia" w:ascii="仿宋" w:hAnsi="仿宋" w:eastAsia="仿宋" w:cs="仿宋"/>
          <w:color w:val="000000"/>
          <w:kern w:val="0"/>
          <w:sz w:val="30"/>
          <w:szCs w:val="30"/>
        </w:rPr>
        <w:t>　填报日期：202</w:t>
      </w:r>
      <w:r>
        <w:rPr>
          <w:rFonts w:hint="eastAsia" w:ascii="仿宋" w:hAnsi="仿宋" w:eastAsia="仿宋" w:cs="仿宋"/>
          <w:color w:val="000000"/>
          <w:kern w:val="0"/>
          <w:sz w:val="30"/>
          <w:szCs w:val="30"/>
          <w:lang w:val="en-US" w:eastAsia="zh-CN"/>
        </w:rPr>
        <w:t>4</w:t>
      </w:r>
      <w:r>
        <w:rPr>
          <w:rFonts w:hint="eastAsia" w:ascii="仿宋" w:hAnsi="仿宋" w:eastAsia="仿宋" w:cs="仿宋"/>
          <w:color w:val="000000"/>
          <w:kern w:val="0"/>
          <w:sz w:val="30"/>
          <w:szCs w:val="30"/>
        </w:rPr>
        <w:t>.</w:t>
      </w:r>
      <w:r>
        <w:rPr>
          <w:rFonts w:hint="eastAsia" w:ascii="仿宋" w:hAnsi="仿宋" w:eastAsia="仿宋" w:cs="仿宋"/>
          <w:color w:val="000000"/>
          <w:kern w:val="0"/>
          <w:sz w:val="30"/>
          <w:szCs w:val="30"/>
          <w:lang w:val="en-US" w:eastAsia="zh-CN"/>
        </w:rPr>
        <w:t>5</w:t>
      </w:r>
      <w:r>
        <w:rPr>
          <w:rFonts w:hint="eastAsia" w:ascii="仿宋" w:hAnsi="仿宋" w:eastAsia="仿宋" w:cs="仿宋"/>
          <w:color w:val="000000"/>
          <w:kern w:val="0"/>
          <w:sz w:val="30"/>
          <w:szCs w:val="30"/>
        </w:rPr>
        <w:t>.2</w:t>
      </w:r>
      <w:r>
        <w:rPr>
          <w:rFonts w:hint="eastAsia" w:ascii="仿宋" w:hAnsi="仿宋" w:eastAsia="仿宋" w:cs="仿宋"/>
          <w:color w:val="000000"/>
          <w:kern w:val="0"/>
          <w:sz w:val="30"/>
          <w:szCs w:val="30"/>
          <w:lang w:val="en-US" w:eastAsia="zh-CN"/>
        </w:rPr>
        <w:t>8</w:t>
      </w:r>
      <w:r>
        <w:rPr>
          <w:rFonts w:hint="eastAsia" w:ascii="仿宋" w:hAnsi="仿宋" w:eastAsia="仿宋" w:cs="仿宋"/>
          <w:color w:val="000000"/>
          <w:kern w:val="0"/>
          <w:sz w:val="30"/>
          <w:szCs w:val="30"/>
        </w:rPr>
        <w:t>  　　联系电话：</w:t>
      </w:r>
      <w:r>
        <w:rPr>
          <w:rFonts w:hint="eastAsia" w:ascii="仿宋" w:hAnsi="仿宋" w:eastAsia="仿宋" w:cs="仿宋"/>
          <w:color w:val="000000"/>
          <w:kern w:val="0"/>
          <w:sz w:val="30"/>
          <w:szCs w:val="30"/>
          <w:lang w:val="en-US" w:eastAsia="zh-CN"/>
        </w:rPr>
        <w:t>13467370608</w:t>
      </w:r>
    </w:p>
    <w:p>
      <w:pPr>
        <w:shd w:val="clear" w:color="auto" w:fill="FFFFFF"/>
        <w:spacing w:line="600" w:lineRule="atLeas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单位负责人签字：</w:t>
      </w:r>
      <w:r>
        <w:rPr>
          <w:rFonts w:hint="eastAsia" w:ascii="仿宋" w:hAnsi="仿宋" w:eastAsia="仿宋" w:cs="仿宋"/>
          <w:color w:val="000000"/>
          <w:kern w:val="0"/>
          <w:sz w:val="30"/>
          <w:szCs w:val="30"/>
        </w:rPr>
        <w:br w:type="textWrapping" w:clear="all"/>
      </w:r>
    </w:p>
    <w:p>
      <w:pPr>
        <w:shd w:val="clear" w:color="auto" w:fill="FFFFFF"/>
        <w:spacing w:line="600" w:lineRule="atLeast"/>
        <w:rPr>
          <w:rFonts w:hint="eastAsia" w:ascii="仿宋" w:hAnsi="仿宋" w:eastAsia="仿宋" w:cs="仿宋"/>
          <w:color w:val="000000"/>
          <w:kern w:val="0"/>
          <w:sz w:val="30"/>
          <w:szCs w:val="30"/>
        </w:rPr>
      </w:pPr>
    </w:p>
    <w:p>
      <w:pPr>
        <w:shd w:val="clear" w:color="auto" w:fill="FFFFFF"/>
        <w:spacing w:line="600" w:lineRule="atLeast"/>
        <w:rPr>
          <w:rFonts w:hint="eastAsia" w:ascii="仿宋" w:hAnsi="仿宋" w:eastAsia="仿宋" w:cs="仿宋"/>
          <w:color w:val="000000"/>
          <w:kern w:val="0"/>
          <w:sz w:val="30"/>
          <w:szCs w:val="30"/>
        </w:rPr>
      </w:pPr>
    </w:p>
    <w:p>
      <w:pPr>
        <w:shd w:val="clear" w:color="auto" w:fill="FFFFFF"/>
        <w:spacing w:line="600" w:lineRule="atLeast"/>
        <w:rPr>
          <w:rFonts w:hint="eastAsia" w:ascii="仿宋" w:hAnsi="仿宋" w:eastAsia="仿宋" w:cs="仿宋"/>
          <w:color w:val="000000"/>
          <w:kern w:val="0"/>
          <w:sz w:val="30"/>
          <w:szCs w:val="30"/>
        </w:rPr>
      </w:pPr>
    </w:p>
    <w:p>
      <w:pPr>
        <w:widowControl/>
        <w:shd w:val="clear" w:color="auto" w:fill="FFFFFF"/>
        <w:spacing w:line="600" w:lineRule="atLeast"/>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附件2</w:t>
      </w:r>
    </w:p>
    <w:p>
      <w:pPr>
        <w:widowControl/>
        <w:shd w:val="clear" w:color="auto" w:fill="FFFFFF"/>
        <w:spacing w:line="600" w:lineRule="atLeast"/>
        <w:jc w:val="center"/>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lang w:eastAsia="zh-CN"/>
        </w:rPr>
        <w:t>2023年</w:t>
      </w:r>
      <w:r>
        <w:rPr>
          <w:rFonts w:hint="eastAsia" w:ascii="仿宋" w:hAnsi="仿宋" w:eastAsia="仿宋" w:cs="仿宋"/>
          <w:color w:val="000000"/>
          <w:kern w:val="0"/>
          <w:sz w:val="30"/>
          <w:szCs w:val="30"/>
        </w:rPr>
        <w:t>度部门整体支出绩效自评表</w:t>
      </w:r>
    </w:p>
    <w:tbl>
      <w:tblPr>
        <w:tblStyle w:val="8"/>
        <w:tblW w:w="9878" w:type="dxa"/>
        <w:jc w:val="center"/>
        <w:tblLayout w:type="fixed"/>
        <w:tblCellMar>
          <w:top w:w="15" w:type="dxa"/>
          <w:left w:w="15" w:type="dxa"/>
          <w:bottom w:w="15" w:type="dxa"/>
          <w:right w:w="15" w:type="dxa"/>
        </w:tblCellMar>
      </w:tblPr>
      <w:tblGrid>
        <w:gridCol w:w="965"/>
        <w:gridCol w:w="1026"/>
        <w:gridCol w:w="988"/>
        <w:gridCol w:w="1147"/>
        <w:gridCol w:w="241"/>
        <w:gridCol w:w="1273"/>
        <w:gridCol w:w="1293"/>
        <w:gridCol w:w="719"/>
        <w:gridCol w:w="1043"/>
        <w:gridCol w:w="1183"/>
      </w:tblGrid>
      <w:tr>
        <w:tblPrEx>
          <w:tblCellMar>
            <w:top w:w="15" w:type="dxa"/>
            <w:left w:w="15" w:type="dxa"/>
            <w:bottom w:w="15" w:type="dxa"/>
            <w:right w:w="15" w:type="dxa"/>
          </w:tblCellMar>
        </w:tblPrEx>
        <w:trPr>
          <w:trHeight w:val="624" w:hRule="atLeast"/>
          <w:jc w:val="center"/>
        </w:trPr>
        <w:tc>
          <w:tcPr>
            <w:tcW w:w="96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rPr>
            </w:pPr>
            <w:r>
              <w:rPr>
                <w:rFonts w:hint="eastAsia" w:ascii="仿宋" w:hAnsi="仿宋" w:eastAsia="仿宋" w:cs="仿宋"/>
                <w:kern w:val="0"/>
                <w:sz w:val="24"/>
                <w:szCs w:val="24"/>
              </w:rPr>
              <w:t>预算</w:t>
            </w:r>
          </w:p>
          <w:p>
            <w:pPr>
              <w:widowControl/>
              <w:spacing w:line="320" w:lineRule="atLeast"/>
              <w:jc w:val="center"/>
              <w:rPr>
                <w:rFonts w:hint="eastAsia" w:ascii="仿宋" w:hAnsi="仿宋" w:eastAsia="仿宋" w:cs="仿宋"/>
                <w:kern w:val="0"/>
                <w:sz w:val="24"/>
                <w:szCs w:val="24"/>
              </w:rPr>
            </w:pPr>
            <w:r>
              <w:rPr>
                <w:rFonts w:hint="eastAsia" w:ascii="仿宋" w:hAnsi="仿宋" w:eastAsia="仿宋" w:cs="仿宋"/>
                <w:kern w:val="0"/>
                <w:sz w:val="24"/>
                <w:szCs w:val="24"/>
              </w:rPr>
              <w:t>部门</w:t>
            </w:r>
          </w:p>
        </w:tc>
        <w:tc>
          <w:tcPr>
            <w:tcW w:w="8913" w:type="dxa"/>
            <w:gridSpan w:val="9"/>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rPr>
              <w:t>益阳市</w:t>
            </w:r>
            <w:r>
              <w:rPr>
                <w:rFonts w:hint="eastAsia" w:ascii="仿宋" w:hAnsi="仿宋" w:eastAsia="仿宋" w:cs="仿宋"/>
                <w:kern w:val="0"/>
                <w:sz w:val="24"/>
                <w:szCs w:val="24"/>
                <w:lang w:eastAsia="zh-CN"/>
              </w:rPr>
              <w:t>资阳区农机事务中心</w:t>
            </w:r>
          </w:p>
        </w:tc>
      </w:tr>
      <w:tr>
        <w:tblPrEx>
          <w:tblCellMar>
            <w:top w:w="15" w:type="dxa"/>
            <w:left w:w="15" w:type="dxa"/>
            <w:bottom w:w="15" w:type="dxa"/>
            <w:right w:w="15" w:type="dxa"/>
          </w:tblCellMar>
        </w:tblPrEx>
        <w:trPr>
          <w:trHeight w:val="624" w:hRule="atLeast"/>
          <w:jc w:val="center"/>
        </w:trPr>
        <w:tc>
          <w:tcPr>
            <w:tcW w:w="965" w:type="dxa"/>
            <w:vMerge w:val="restar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rPr>
            </w:pPr>
            <w:r>
              <w:rPr>
                <w:rFonts w:hint="eastAsia" w:ascii="仿宋" w:hAnsi="仿宋" w:eastAsia="仿宋" w:cs="仿宋"/>
                <w:kern w:val="0"/>
                <w:sz w:val="24"/>
                <w:szCs w:val="24"/>
              </w:rPr>
              <w:t>年度预</w:t>
            </w:r>
          </w:p>
          <w:p>
            <w:pPr>
              <w:widowControl/>
              <w:spacing w:line="320" w:lineRule="atLeast"/>
              <w:jc w:val="center"/>
              <w:rPr>
                <w:rFonts w:hint="eastAsia" w:ascii="仿宋" w:hAnsi="仿宋" w:eastAsia="仿宋" w:cs="仿宋"/>
                <w:kern w:val="0"/>
                <w:sz w:val="24"/>
                <w:szCs w:val="24"/>
              </w:rPr>
            </w:pPr>
            <w:r>
              <w:rPr>
                <w:rFonts w:hint="eastAsia" w:ascii="仿宋" w:hAnsi="仿宋" w:eastAsia="仿宋" w:cs="仿宋"/>
                <w:kern w:val="0"/>
                <w:sz w:val="24"/>
                <w:szCs w:val="24"/>
              </w:rPr>
              <w:t>算申请</w:t>
            </w:r>
          </w:p>
          <w:p>
            <w:pPr>
              <w:widowControl/>
              <w:spacing w:line="320" w:lineRule="atLeast"/>
              <w:jc w:val="center"/>
              <w:rPr>
                <w:rFonts w:hint="eastAsia" w:ascii="仿宋" w:hAnsi="仿宋" w:eastAsia="仿宋" w:cs="仿宋"/>
                <w:kern w:val="0"/>
                <w:sz w:val="24"/>
                <w:szCs w:val="24"/>
              </w:rPr>
            </w:pPr>
            <w:r>
              <w:rPr>
                <w:rFonts w:hint="eastAsia" w:ascii="仿宋" w:hAnsi="仿宋" w:eastAsia="仿宋" w:cs="仿宋"/>
                <w:kern w:val="0"/>
                <w:sz w:val="24"/>
                <w:szCs w:val="24"/>
              </w:rPr>
              <w:t>（万元）</w:t>
            </w:r>
          </w:p>
        </w:tc>
        <w:tc>
          <w:tcPr>
            <w:tcW w:w="2014"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rPr>
            </w:pPr>
            <w:r>
              <w:rPr>
                <w:rFonts w:hint="eastAsia" w:ascii="仿宋" w:hAnsi="仿宋" w:eastAsia="仿宋" w:cs="仿宋"/>
                <w:kern w:val="0"/>
                <w:sz w:val="24"/>
                <w:szCs w:val="24"/>
              </w:rPr>
              <w:t> </w:t>
            </w:r>
          </w:p>
        </w:tc>
        <w:tc>
          <w:tcPr>
            <w:tcW w:w="114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rPr>
            </w:pPr>
            <w:r>
              <w:rPr>
                <w:rFonts w:hint="eastAsia" w:ascii="仿宋" w:hAnsi="仿宋" w:eastAsia="仿宋" w:cs="仿宋"/>
                <w:kern w:val="0"/>
                <w:sz w:val="24"/>
                <w:szCs w:val="24"/>
              </w:rPr>
              <w:t>年初</w:t>
            </w:r>
          </w:p>
          <w:p>
            <w:pPr>
              <w:widowControl/>
              <w:spacing w:line="320" w:lineRule="atLeast"/>
              <w:jc w:val="center"/>
              <w:rPr>
                <w:rFonts w:hint="eastAsia" w:ascii="仿宋" w:hAnsi="仿宋" w:eastAsia="仿宋" w:cs="仿宋"/>
                <w:kern w:val="0"/>
                <w:sz w:val="24"/>
                <w:szCs w:val="24"/>
              </w:rPr>
            </w:pPr>
            <w:r>
              <w:rPr>
                <w:rFonts w:hint="eastAsia" w:ascii="仿宋" w:hAnsi="仿宋" w:eastAsia="仿宋" w:cs="仿宋"/>
                <w:kern w:val="0"/>
                <w:sz w:val="24"/>
                <w:szCs w:val="24"/>
              </w:rPr>
              <w:t>预算数</w:t>
            </w:r>
          </w:p>
        </w:tc>
        <w:tc>
          <w:tcPr>
            <w:tcW w:w="1514"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rPr>
            </w:pPr>
            <w:r>
              <w:rPr>
                <w:rFonts w:hint="eastAsia" w:ascii="仿宋" w:hAnsi="仿宋" w:eastAsia="仿宋" w:cs="仿宋"/>
                <w:kern w:val="0"/>
                <w:sz w:val="24"/>
                <w:szCs w:val="24"/>
              </w:rPr>
              <w:t>全年预算数</w:t>
            </w:r>
          </w:p>
        </w:tc>
        <w:tc>
          <w:tcPr>
            <w:tcW w:w="129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rPr>
            </w:pPr>
            <w:r>
              <w:rPr>
                <w:rFonts w:hint="eastAsia" w:ascii="仿宋" w:hAnsi="仿宋" w:eastAsia="仿宋" w:cs="仿宋"/>
                <w:kern w:val="0"/>
                <w:sz w:val="24"/>
                <w:szCs w:val="24"/>
              </w:rPr>
              <w:t>全年执行数</w:t>
            </w:r>
          </w:p>
        </w:tc>
        <w:tc>
          <w:tcPr>
            <w:tcW w:w="71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rPr>
            </w:pPr>
            <w:r>
              <w:rPr>
                <w:rFonts w:hint="eastAsia" w:ascii="仿宋" w:hAnsi="仿宋" w:eastAsia="仿宋" w:cs="仿宋"/>
                <w:kern w:val="0"/>
                <w:sz w:val="24"/>
                <w:szCs w:val="24"/>
              </w:rPr>
              <w:t>分值</w:t>
            </w:r>
          </w:p>
        </w:tc>
        <w:tc>
          <w:tcPr>
            <w:tcW w:w="104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rPr>
            </w:pPr>
            <w:r>
              <w:rPr>
                <w:rFonts w:hint="eastAsia" w:ascii="仿宋" w:hAnsi="仿宋" w:eastAsia="仿宋" w:cs="仿宋"/>
                <w:kern w:val="0"/>
                <w:sz w:val="24"/>
                <w:szCs w:val="24"/>
              </w:rPr>
              <w:t>执行率</w:t>
            </w:r>
          </w:p>
        </w:tc>
        <w:tc>
          <w:tcPr>
            <w:tcW w:w="118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rPr>
            </w:pPr>
            <w:r>
              <w:rPr>
                <w:rFonts w:hint="eastAsia" w:ascii="仿宋" w:hAnsi="仿宋" w:eastAsia="仿宋" w:cs="仿宋"/>
                <w:kern w:val="0"/>
                <w:sz w:val="24"/>
                <w:szCs w:val="24"/>
              </w:rPr>
              <w:t>得分</w:t>
            </w:r>
          </w:p>
        </w:tc>
      </w:tr>
      <w:tr>
        <w:tblPrEx>
          <w:tblCellMar>
            <w:top w:w="15" w:type="dxa"/>
            <w:left w:w="15" w:type="dxa"/>
            <w:bottom w:w="15" w:type="dxa"/>
            <w:right w:w="15" w:type="dxa"/>
          </w:tblCellMar>
        </w:tblPrEx>
        <w:trPr>
          <w:trHeight w:val="624" w:hRule="atLeast"/>
          <w:jc w:val="center"/>
        </w:trPr>
        <w:tc>
          <w:tcPr>
            <w:tcW w:w="965" w:type="dxa"/>
            <w:vMerge w:val="continue"/>
            <w:tcBorders>
              <w:top w:val="nil"/>
              <w:left w:val="single" w:color="auto" w:sz="8" w:space="0"/>
              <w:bottom w:val="single" w:color="auto" w:sz="8" w:space="0"/>
              <w:right w:val="single" w:color="auto" w:sz="8" w:space="0"/>
            </w:tcBorders>
            <w:vAlign w:val="center"/>
          </w:tcPr>
          <w:p>
            <w:pPr>
              <w:widowControl/>
              <w:jc w:val="left"/>
              <w:rPr>
                <w:rFonts w:hint="eastAsia" w:ascii="仿宋" w:hAnsi="仿宋" w:eastAsia="仿宋" w:cs="仿宋"/>
                <w:kern w:val="0"/>
                <w:sz w:val="24"/>
                <w:szCs w:val="24"/>
              </w:rPr>
            </w:pPr>
          </w:p>
        </w:tc>
        <w:tc>
          <w:tcPr>
            <w:tcW w:w="2014"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rPr>
            </w:pPr>
            <w:r>
              <w:rPr>
                <w:rFonts w:hint="eastAsia" w:ascii="仿宋" w:hAnsi="仿宋" w:eastAsia="仿宋" w:cs="仿宋"/>
                <w:kern w:val="0"/>
                <w:sz w:val="24"/>
                <w:szCs w:val="24"/>
              </w:rPr>
              <w:t>年度资金总额</w:t>
            </w:r>
          </w:p>
        </w:tc>
        <w:tc>
          <w:tcPr>
            <w:tcW w:w="1147"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279.73</w:t>
            </w:r>
          </w:p>
        </w:tc>
        <w:tc>
          <w:tcPr>
            <w:tcW w:w="1514"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2135.68</w:t>
            </w:r>
          </w:p>
        </w:tc>
        <w:tc>
          <w:tcPr>
            <w:tcW w:w="129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2135.68</w:t>
            </w:r>
          </w:p>
        </w:tc>
        <w:tc>
          <w:tcPr>
            <w:tcW w:w="719"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10</w:t>
            </w:r>
          </w:p>
        </w:tc>
        <w:tc>
          <w:tcPr>
            <w:tcW w:w="104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rPr>
            </w:pPr>
            <w:r>
              <w:rPr>
                <w:rFonts w:hint="eastAsia" w:ascii="仿宋" w:hAnsi="仿宋" w:eastAsia="仿宋" w:cs="仿宋"/>
                <w:kern w:val="0"/>
                <w:sz w:val="24"/>
                <w:szCs w:val="24"/>
              </w:rPr>
              <w:t>100%</w:t>
            </w:r>
          </w:p>
        </w:tc>
        <w:tc>
          <w:tcPr>
            <w:tcW w:w="118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rPr>
            </w:pPr>
            <w:r>
              <w:rPr>
                <w:rFonts w:hint="eastAsia" w:ascii="仿宋" w:hAnsi="仿宋" w:eastAsia="仿宋" w:cs="仿宋"/>
                <w:kern w:val="0"/>
                <w:sz w:val="24"/>
                <w:szCs w:val="24"/>
              </w:rPr>
              <w:t>10</w:t>
            </w:r>
          </w:p>
        </w:tc>
      </w:tr>
      <w:tr>
        <w:tblPrEx>
          <w:tblCellMar>
            <w:top w:w="15" w:type="dxa"/>
            <w:left w:w="15" w:type="dxa"/>
            <w:bottom w:w="15" w:type="dxa"/>
            <w:right w:w="15" w:type="dxa"/>
          </w:tblCellMar>
        </w:tblPrEx>
        <w:trPr>
          <w:trHeight w:val="567" w:hRule="atLeast"/>
          <w:jc w:val="center"/>
        </w:trPr>
        <w:tc>
          <w:tcPr>
            <w:tcW w:w="965" w:type="dxa"/>
            <w:vMerge w:val="continue"/>
            <w:tcBorders>
              <w:top w:val="nil"/>
              <w:left w:val="single" w:color="auto" w:sz="8" w:space="0"/>
              <w:bottom w:val="single" w:color="auto" w:sz="8" w:space="0"/>
              <w:right w:val="single" w:color="auto" w:sz="8" w:space="0"/>
            </w:tcBorders>
            <w:vAlign w:val="center"/>
          </w:tcPr>
          <w:p>
            <w:pPr>
              <w:widowControl/>
              <w:jc w:val="left"/>
              <w:rPr>
                <w:rFonts w:hint="eastAsia" w:ascii="仿宋" w:hAnsi="仿宋" w:eastAsia="仿宋" w:cs="仿宋"/>
                <w:kern w:val="0"/>
                <w:sz w:val="24"/>
                <w:szCs w:val="24"/>
              </w:rPr>
            </w:pPr>
          </w:p>
        </w:tc>
        <w:tc>
          <w:tcPr>
            <w:tcW w:w="4675" w:type="dxa"/>
            <w:gridSpan w:val="5"/>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rPr>
            </w:pPr>
            <w:r>
              <w:rPr>
                <w:rFonts w:hint="eastAsia" w:ascii="仿宋" w:hAnsi="仿宋" w:eastAsia="仿宋" w:cs="仿宋"/>
                <w:kern w:val="0"/>
                <w:sz w:val="24"/>
                <w:szCs w:val="24"/>
              </w:rPr>
              <w:t>按收入性质分：</w:t>
            </w:r>
          </w:p>
        </w:tc>
        <w:tc>
          <w:tcPr>
            <w:tcW w:w="4238" w:type="dxa"/>
            <w:gridSpan w:val="4"/>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rPr>
            </w:pPr>
            <w:r>
              <w:rPr>
                <w:rFonts w:hint="eastAsia" w:ascii="仿宋" w:hAnsi="仿宋" w:eastAsia="仿宋" w:cs="仿宋"/>
                <w:kern w:val="0"/>
                <w:sz w:val="24"/>
                <w:szCs w:val="24"/>
              </w:rPr>
              <w:t>按支出性质分：</w:t>
            </w:r>
          </w:p>
        </w:tc>
      </w:tr>
      <w:tr>
        <w:tblPrEx>
          <w:tblCellMar>
            <w:top w:w="15" w:type="dxa"/>
            <w:left w:w="15" w:type="dxa"/>
            <w:bottom w:w="15" w:type="dxa"/>
            <w:right w:w="15" w:type="dxa"/>
          </w:tblCellMar>
        </w:tblPrEx>
        <w:trPr>
          <w:trHeight w:val="567" w:hRule="atLeast"/>
          <w:jc w:val="center"/>
        </w:trPr>
        <w:tc>
          <w:tcPr>
            <w:tcW w:w="965" w:type="dxa"/>
            <w:vMerge w:val="continue"/>
            <w:tcBorders>
              <w:top w:val="nil"/>
              <w:left w:val="single" w:color="auto" w:sz="8" w:space="0"/>
              <w:bottom w:val="single" w:color="auto" w:sz="8" w:space="0"/>
              <w:right w:val="single" w:color="auto" w:sz="8" w:space="0"/>
            </w:tcBorders>
            <w:vAlign w:val="center"/>
          </w:tcPr>
          <w:p>
            <w:pPr>
              <w:widowControl/>
              <w:jc w:val="left"/>
              <w:rPr>
                <w:rFonts w:hint="eastAsia" w:ascii="仿宋" w:hAnsi="仿宋" w:eastAsia="仿宋" w:cs="仿宋"/>
                <w:kern w:val="0"/>
                <w:sz w:val="24"/>
                <w:szCs w:val="24"/>
              </w:rPr>
            </w:pPr>
          </w:p>
        </w:tc>
        <w:tc>
          <w:tcPr>
            <w:tcW w:w="4675" w:type="dxa"/>
            <w:gridSpan w:val="5"/>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rPr>
              <w:t>其中：  一般公共预算：</w:t>
            </w:r>
            <w:r>
              <w:rPr>
                <w:rFonts w:hint="eastAsia" w:ascii="仿宋" w:hAnsi="仿宋" w:eastAsia="仿宋" w:cs="仿宋"/>
                <w:kern w:val="0"/>
                <w:sz w:val="24"/>
                <w:szCs w:val="24"/>
                <w:lang w:val="en-US" w:eastAsia="zh-CN"/>
              </w:rPr>
              <w:t>2118.18</w:t>
            </w:r>
          </w:p>
        </w:tc>
        <w:tc>
          <w:tcPr>
            <w:tcW w:w="4238" w:type="dxa"/>
            <w:gridSpan w:val="4"/>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rPr>
              <w:t>其中：基本支出：</w:t>
            </w:r>
            <w:r>
              <w:rPr>
                <w:rFonts w:hint="eastAsia" w:ascii="仿宋" w:hAnsi="仿宋" w:eastAsia="仿宋" w:cs="仿宋"/>
                <w:kern w:val="0"/>
                <w:sz w:val="24"/>
                <w:szCs w:val="24"/>
                <w:lang w:val="en-US" w:eastAsia="zh-CN"/>
              </w:rPr>
              <w:t>281.5</w:t>
            </w:r>
          </w:p>
        </w:tc>
      </w:tr>
      <w:tr>
        <w:tblPrEx>
          <w:tblCellMar>
            <w:top w:w="15" w:type="dxa"/>
            <w:left w:w="15" w:type="dxa"/>
            <w:bottom w:w="15" w:type="dxa"/>
            <w:right w:w="15" w:type="dxa"/>
          </w:tblCellMar>
        </w:tblPrEx>
        <w:trPr>
          <w:trHeight w:val="567" w:hRule="atLeast"/>
          <w:jc w:val="center"/>
        </w:trPr>
        <w:tc>
          <w:tcPr>
            <w:tcW w:w="965" w:type="dxa"/>
            <w:vMerge w:val="continue"/>
            <w:tcBorders>
              <w:top w:val="nil"/>
              <w:left w:val="single" w:color="auto" w:sz="8" w:space="0"/>
              <w:bottom w:val="single" w:color="auto" w:sz="8" w:space="0"/>
              <w:right w:val="single" w:color="auto" w:sz="8" w:space="0"/>
            </w:tcBorders>
            <w:vAlign w:val="center"/>
          </w:tcPr>
          <w:p>
            <w:pPr>
              <w:widowControl/>
              <w:jc w:val="left"/>
              <w:rPr>
                <w:rFonts w:hint="eastAsia" w:ascii="仿宋" w:hAnsi="仿宋" w:eastAsia="仿宋" w:cs="仿宋"/>
                <w:kern w:val="0"/>
                <w:sz w:val="24"/>
                <w:szCs w:val="24"/>
              </w:rPr>
            </w:pPr>
          </w:p>
        </w:tc>
        <w:tc>
          <w:tcPr>
            <w:tcW w:w="4675" w:type="dxa"/>
            <w:gridSpan w:val="5"/>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ind w:firstLine="800"/>
              <w:jc w:val="center"/>
              <w:rPr>
                <w:rFonts w:hint="eastAsia" w:ascii="仿宋" w:hAnsi="仿宋" w:eastAsia="仿宋" w:cs="仿宋"/>
                <w:kern w:val="0"/>
                <w:sz w:val="24"/>
                <w:szCs w:val="24"/>
              </w:rPr>
            </w:pPr>
            <w:r>
              <w:rPr>
                <w:rFonts w:hint="eastAsia" w:ascii="仿宋" w:hAnsi="仿宋" w:eastAsia="仿宋" w:cs="仿宋"/>
                <w:kern w:val="0"/>
                <w:sz w:val="24"/>
                <w:szCs w:val="24"/>
              </w:rPr>
              <w:t>政府性基金拨款：</w:t>
            </w:r>
          </w:p>
        </w:tc>
        <w:tc>
          <w:tcPr>
            <w:tcW w:w="4238" w:type="dxa"/>
            <w:gridSpan w:val="4"/>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ind w:firstLine="600"/>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rPr>
              <w:t>项目支出：</w:t>
            </w:r>
            <w:r>
              <w:rPr>
                <w:rFonts w:hint="eastAsia" w:ascii="仿宋" w:hAnsi="仿宋" w:eastAsia="仿宋" w:cs="仿宋"/>
                <w:kern w:val="0"/>
                <w:sz w:val="24"/>
                <w:szCs w:val="24"/>
                <w:lang w:val="en-US" w:eastAsia="zh-CN"/>
              </w:rPr>
              <w:t>1854.18</w:t>
            </w:r>
          </w:p>
        </w:tc>
      </w:tr>
      <w:tr>
        <w:tblPrEx>
          <w:tblCellMar>
            <w:top w:w="15" w:type="dxa"/>
            <w:left w:w="15" w:type="dxa"/>
            <w:bottom w:w="15" w:type="dxa"/>
            <w:right w:w="15" w:type="dxa"/>
          </w:tblCellMar>
        </w:tblPrEx>
        <w:trPr>
          <w:trHeight w:val="567" w:hRule="atLeast"/>
          <w:jc w:val="center"/>
        </w:trPr>
        <w:tc>
          <w:tcPr>
            <w:tcW w:w="965" w:type="dxa"/>
            <w:vMerge w:val="continue"/>
            <w:tcBorders>
              <w:top w:val="nil"/>
              <w:left w:val="single" w:color="auto" w:sz="8" w:space="0"/>
              <w:bottom w:val="single" w:color="auto" w:sz="8" w:space="0"/>
              <w:right w:val="single" w:color="auto" w:sz="8" w:space="0"/>
            </w:tcBorders>
            <w:vAlign w:val="center"/>
          </w:tcPr>
          <w:p>
            <w:pPr>
              <w:widowControl/>
              <w:jc w:val="left"/>
              <w:rPr>
                <w:rFonts w:hint="eastAsia" w:ascii="仿宋" w:hAnsi="仿宋" w:eastAsia="仿宋" w:cs="仿宋"/>
                <w:kern w:val="0"/>
                <w:sz w:val="24"/>
                <w:szCs w:val="24"/>
              </w:rPr>
            </w:pPr>
          </w:p>
        </w:tc>
        <w:tc>
          <w:tcPr>
            <w:tcW w:w="4675" w:type="dxa"/>
            <w:gridSpan w:val="5"/>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rPr>
            </w:pPr>
            <w:r>
              <w:rPr>
                <w:rFonts w:hint="eastAsia" w:ascii="仿宋" w:hAnsi="仿宋" w:eastAsia="仿宋" w:cs="仿宋"/>
                <w:kern w:val="0"/>
                <w:sz w:val="24"/>
                <w:szCs w:val="24"/>
              </w:rPr>
              <w:t>纳入专户管理的非税收入拨款：</w:t>
            </w:r>
          </w:p>
        </w:tc>
        <w:tc>
          <w:tcPr>
            <w:tcW w:w="4238" w:type="dxa"/>
            <w:gridSpan w:val="4"/>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rPr>
            </w:pPr>
            <w:r>
              <w:rPr>
                <w:rFonts w:hint="eastAsia" w:ascii="仿宋" w:hAnsi="仿宋" w:eastAsia="仿宋" w:cs="仿宋"/>
                <w:kern w:val="0"/>
                <w:sz w:val="24"/>
                <w:szCs w:val="24"/>
              </w:rPr>
              <w:t> </w:t>
            </w:r>
          </w:p>
        </w:tc>
      </w:tr>
      <w:tr>
        <w:tblPrEx>
          <w:tblCellMar>
            <w:top w:w="15" w:type="dxa"/>
            <w:left w:w="15" w:type="dxa"/>
            <w:bottom w:w="15" w:type="dxa"/>
            <w:right w:w="15" w:type="dxa"/>
          </w:tblCellMar>
        </w:tblPrEx>
        <w:trPr>
          <w:trHeight w:val="567" w:hRule="atLeast"/>
          <w:jc w:val="center"/>
        </w:trPr>
        <w:tc>
          <w:tcPr>
            <w:tcW w:w="965" w:type="dxa"/>
            <w:vMerge w:val="continue"/>
            <w:tcBorders>
              <w:top w:val="nil"/>
              <w:left w:val="single" w:color="auto" w:sz="8" w:space="0"/>
              <w:bottom w:val="single" w:color="auto" w:sz="8" w:space="0"/>
              <w:right w:val="single" w:color="auto" w:sz="8" w:space="0"/>
            </w:tcBorders>
            <w:vAlign w:val="center"/>
          </w:tcPr>
          <w:p>
            <w:pPr>
              <w:widowControl/>
              <w:jc w:val="left"/>
              <w:rPr>
                <w:rFonts w:hint="eastAsia" w:ascii="仿宋" w:hAnsi="仿宋" w:eastAsia="仿宋" w:cs="仿宋"/>
                <w:kern w:val="0"/>
                <w:sz w:val="24"/>
                <w:szCs w:val="24"/>
              </w:rPr>
            </w:pPr>
          </w:p>
        </w:tc>
        <w:tc>
          <w:tcPr>
            <w:tcW w:w="4675" w:type="dxa"/>
            <w:gridSpan w:val="5"/>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ind w:firstLine="1400"/>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rPr>
              <w:t>其他资金：</w:t>
            </w:r>
            <w:r>
              <w:rPr>
                <w:rFonts w:hint="eastAsia" w:ascii="仿宋" w:hAnsi="仿宋" w:eastAsia="仿宋" w:cs="仿宋"/>
                <w:kern w:val="0"/>
                <w:sz w:val="24"/>
                <w:szCs w:val="24"/>
                <w:lang w:val="en-US" w:eastAsia="zh-CN"/>
              </w:rPr>
              <w:t>17.5</w:t>
            </w:r>
          </w:p>
        </w:tc>
        <w:tc>
          <w:tcPr>
            <w:tcW w:w="4238" w:type="dxa"/>
            <w:gridSpan w:val="4"/>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rPr>
            </w:pPr>
            <w:r>
              <w:rPr>
                <w:rFonts w:hint="eastAsia" w:ascii="仿宋" w:hAnsi="仿宋" w:eastAsia="仿宋" w:cs="仿宋"/>
                <w:kern w:val="0"/>
                <w:sz w:val="24"/>
                <w:szCs w:val="24"/>
              </w:rPr>
              <w:t> </w:t>
            </w:r>
          </w:p>
        </w:tc>
      </w:tr>
      <w:tr>
        <w:tblPrEx>
          <w:tblCellMar>
            <w:top w:w="15" w:type="dxa"/>
            <w:left w:w="15" w:type="dxa"/>
            <w:bottom w:w="15" w:type="dxa"/>
            <w:right w:w="15" w:type="dxa"/>
          </w:tblCellMar>
        </w:tblPrEx>
        <w:trPr>
          <w:trHeight w:val="567" w:hRule="atLeast"/>
          <w:jc w:val="center"/>
        </w:trPr>
        <w:tc>
          <w:tcPr>
            <w:tcW w:w="965" w:type="dxa"/>
            <w:vMerge w:val="restar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rPr>
            </w:pPr>
            <w:r>
              <w:rPr>
                <w:rFonts w:hint="eastAsia" w:ascii="仿宋" w:hAnsi="仿宋" w:eastAsia="仿宋" w:cs="仿宋"/>
                <w:kern w:val="0"/>
                <w:sz w:val="24"/>
                <w:szCs w:val="24"/>
              </w:rPr>
              <w:t>年度总体目标</w:t>
            </w:r>
          </w:p>
        </w:tc>
        <w:tc>
          <w:tcPr>
            <w:tcW w:w="4675" w:type="dxa"/>
            <w:gridSpan w:val="5"/>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rPr>
            </w:pPr>
            <w:r>
              <w:rPr>
                <w:rFonts w:hint="eastAsia" w:ascii="仿宋" w:hAnsi="仿宋" w:eastAsia="仿宋" w:cs="仿宋"/>
                <w:kern w:val="0"/>
                <w:sz w:val="24"/>
                <w:szCs w:val="24"/>
              </w:rPr>
              <w:t>预期目标</w:t>
            </w:r>
          </w:p>
        </w:tc>
        <w:tc>
          <w:tcPr>
            <w:tcW w:w="4238" w:type="dxa"/>
            <w:gridSpan w:val="4"/>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4"/>
                <w:szCs w:val="24"/>
              </w:rPr>
            </w:pPr>
            <w:r>
              <w:rPr>
                <w:rFonts w:hint="eastAsia" w:ascii="仿宋" w:hAnsi="仿宋" w:eastAsia="仿宋" w:cs="仿宋"/>
                <w:kern w:val="0"/>
                <w:sz w:val="24"/>
                <w:szCs w:val="24"/>
              </w:rPr>
              <w:t>实际完成情况</w:t>
            </w:r>
          </w:p>
        </w:tc>
      </w:tr>
      <w:tr>
        <w:tblPrEx>
          <w:tblCellMar>
            <w:top w:w="15" w:type="dxa"/>
            <w:left w:w="15" w:type="dxa"/>
            <w:bottom w:w="15" w:type="dxa"/>
            <w:right w:w="15" w:type="dxa"/>
          </w:tblCellMar>
        </w:tblPrEx>
        <w:trPr>
          <w:trHeight w:val="3156" w:hRule="atLeast"/>
          <w:jc w:val="center"/>
        </w:trPr>
        <w:tc>
          <w:tcPr>
            <w:tcW w:w="965" w:type="dxa"/>
            <w:vMerge w:val="continue"/>
            <w:tcBorders>
              <w:top w:val="nil"/>
              <w:left w:val="single" w:color="auto" w:sz="8" w:space="0"/>
              <w:bottom w:val="single" w:color="auto" w:sz="8" w:space="0"/>
              <w:right w:val="single" w:color="auto" w:sz="8" w:space="0"/>
            </w:tcBorders>
            <w:vAlign w:val="center"/>
          </w:tcPr>
          <w:p>
            <w:pPr>
              <w:widowControl/>
              <w:jc w:val="left"/>
              <w:rPr>
                <w:rFonts w:hint="eastAsia" w:ascii="仿宋" w:hAnsi="仿宋" w:eastAsia="仿宋" w:cs="仿宋"/>
                <w:kern w:val="0"/>
                <w:sz w:val="30"/>
                <w:szCs w:val="30"/>
              </w:rPr>
            </w:pPr>
          </w:p>
        </w:tc>
        <w:tc>
          <w:tcPr>
            <w:tcW w:w="4675" w:type="dxa"/>
            <w:gridSpan w:val="5"/>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00" w:lineRule="atLeast"/>
              <w:rPr>
                <w:rFonts w:hint="eastAsia" w:ascii="仿宋" w:hAnsi="仿宋" w:eastAsia="仿宋" w:cs="仿宋"/>
                <w:kern w:val="0"/>
                <w:sz w:val="24"/>
                <w:szCs w:val="24"/>
              </w:rPr>
            </w:pPr>
            <w:r>
              <w:rPr>
                <w:rFonts w:hint="eastAsia" w:ascii="仿宋" w:hAnsi="仿宋" w:eastAsia="仿宋" w:cs="仿宋"/>
                <w:kern w:val="0"/>
                <w:sz w:val="24"/>
                <w:szCs w:val="24"/>
              </w:rPr>
              <w:t>1、保证</w:t>
            </w:r>
            <w:r>
              <w:rPr>
                <w:rFonts w:hint="eastAsia" w:ascii="仿宋" w:hAnsi="仿宋" w:eastAsia="仿宋" w:cs="仿宋"/>
                <w:kern w:val="0"/>
                <w:sz w:val="24"/>
                <w:szCs w:val="24"/>
                <w:lang w:eastAsia="zh-CN"/>
              </w:rPr>
              <w:t>中心</w:t>
            </w:r>
            <w:r>
              <w:rPr>
                <w:rFonts w:hint="eastAsia" w:ascii="仿宋" w:hAnsi="仿宋" w:eastAsia="仿宋" w:cs="仿宋"/>
                <w:kern w:val="0"/>
                <w:sz w:val="24"/>
                <w:szCs w:val="24"/>
              </w:rPr>
              <w:t>正常运转，推进各项专项工作正常运作，编制内在职人员控制率≤100%，控制在预算编制以内，2、全面完成</w:t>
            </w:r>
            <w:r>
              <w:rPr>
                <w:rFonts w:hint="eastAsia" w:ascii="仿宋" w:hAnsi="仿宋" w:eastAsia="仿宋" w:cs="仿宋"/>
                <w:kern w:val="0"/>
                <w:sz w:val="24"/>
                <w:szCs w:val="24"/>
                <w:lang w:eastAsia="zh-CN"/>
              </w:rPr>
              <w:t>区</w:t>
            </w:r>
            <w:r>
              <w:rPr>
                <w:rFonts w:hint="eastAsia" w:ascii="仿宋" w:hAnsi="仿宋" w:eastAsia="仿宋" w:cs="仿宋"/>
                <w:kern w:val="0"/>
                <w:sz w:val="24"/>
                <w:szCs w:val="24"/>
              </w:rPr>
              <w:t>委经济工作会议和</w:t>
            </w:r>
            <w:r>
              <w:rPr>
                <w:rFonts w:hint="eastAsia" w:ascii="仿宋" w:hAnsi="仿宋" w:eastAsia="仿宋" w:cs="仿宋"/>
                <w:kern w:val="0"/>
                <w:sz w:val="24"/>
                <w:szCs w:val="24"/>
                <w:lang w:eastAsia="zh-CN"/>
              </w:rPr>
              <w:t>区</w:t>
            </w:r>
            <w:r>
              <w:rPr>
                <w:rFonts w:hint="eastAsia" w:ascii="仿宋" w:hAnsi="仿宋" w:eastAsia="仿宋" w:cs="仿宋"/>
                <w:kern w:val="0"/>
                <w:sz w:val="24"/>
                <w:szCs w:val="24"/>
              </w:rPr>
              <w:t>政府工作报告确定的各项任务；</w:t>
            </w:r>
          </w:p>
          <w:p>
            <w:pPr>
              <w:widowControl/>
              <w:spacing w:line="300" w:lineRule="atLeast"/>
              <w:rPr>
                <w:rFonts w:hint="eastAsia" w:ascii="仿宋" w:hAnsi="仿宋" w:eastAsia="仿宋" w:cs="仿宋"/>
                <w:kern w:val="0"/>
                <w:sz w:val="24"/>
                <w:szCs w:val="24"/>
                <w:lang w:val="en-US" w:eastAsia="zh-CN"/>
              </w:rPr>
            </w:pPr>
            <w:r>
              <w:rPr>
                <w:rFonts w:hint="eastAsia" w:ascii="仿宋" w:hAnsi="仿宋" w:eastAsia="仿宋" w:cs="仿宋"/>
                <w:kern w:val="0"/>
                <w:sz w:val="24"/>
                <w:szCs w:val="24"/>
              </w:rPr>
              <w:t>3采取整乡镇、区域行政村相对集中连片，推进水稻机插机抛秧服务的方式主办机插机抛秧技术等内容的培训，培训育插秧机械化技术员, 印发宣传、培训材料,推广高速插秧机、高速抛秧机</w:t>
            </w:r>
            <w:r>
              <w:rPr>
                <w:rFonts w:hint="eastAsia" w:ascii="仿宋" w:hAnsi="仿宋" w:eastAsia="仿宋" w:cs="仿宋"/>
                <w:kern w:val="0"/>
                <w:sz w:val="24"/>
                <w:szCs w:val="24"/>
                <w:lang w:val="en-US" w:eastAsia="zh-CN"/>
              </w:rPr>
              <w:t>.</w:t>
            </w:r>
          </w:p>
        </w:tc>
        <w:tc>
          <w:tcPr>
            <w:tcW w:w="4238" w:type="dxa"/>
            <w:gridSpan w:val="4"/>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00" w:lineRule="atLeast"/>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2023年</w:t>
            </w:r>
            <w:r>
              <w:rPr>
                <w:rFonts w:hint="eastAsia" w:ascii="仿宋" w:hAnsi="仿宋" w:eastAsia="仿宋" w:cs="仿宋"/>
                <w:kern w:val="0"/>
                <w:sz w:val="24"/>
                <w:szCs w:val="24"/>
              </w:rPr>
              <w:t>保证</w:t>
            </w:r>
            <w:r>
              <w:rPr>
                <w:rFonts w:hint="eastAsia" w:ascii="仿宋" w:hAnsi="仿宋" w:eastAsia="仿宋" w:cs="仿宋"/>
                <w:kern w:val="0"/>
                <w:sz w:val="24"/>
                <w:szCs w:val="24"/>
                <w:lang w:eastAsia="zh-CN"/>
              </w:rPr>
              <w:t>中心</w:t>
            </w:r>
            <w:r>
              <w:rPr>
                <w:rFonts w:hint="eastAsia" w:ascii="仿宋" w:hAnsi="仿宋" w:eastAsia="仿宋" w:cs="仿宋"/>
                <w:kern w:val="0"/>
                <w:sz w:val="24"/>
                <w:szCs w:val="24"/>
              </w:rPr>
              <w:t>正常运转，推进各项专项工作正常运作，编制内在职人员控制率≤100%，控制在预算编制以内，2、全面完成</w:t>
            </w:r>
            <w:r>
              <w:rPr>
                <w:rFonts w:hint="eastAsia" w:ascii="仿宋" w:hAnsi="仿宋" w:eastAsia="仿宋" w:cs="仿宋"/>
                <w:kern w:val="0"/>
                <w:sz w:val="24"/>
                <w:szCs w:val="24"/>
                <w:lang w:eastAsia="zh-CN"/>
              </w:rPr>
              <w:t>了区</w:t>
            </w:r>
            <w:r>
              <w:rPr>
                <w:rFonts w:hint="eastAsia" w:ascii="仿宋" w:hAnsi="仿宋" w:eastAsia="仿宋" w:cs="仿宋"/>
                <w:kern w:val="0"/>
                <w:sz w:val="24"/>
                <w:szCs w:val="24"/>
              </w:rPr>
              <w:t>委经济工作会议和</w:t>
            </w:r>
            <w:r>
              <w:rPr>
                <w:rFonts w:hint="eastAsia" w:ascii="仿宋" w:hAnsi="仿宋" w:eastAsia="仿宋" w:cs="仿宋"/>
                <w:kern w:val="0"/>
                <w:sz w:val="24"/>
                <w:szCs w:val="24"/>
                <w:lang w:eastAsia="zh-CN"/>
              </w:rPr>
              <w:t>区</w:t>
            </w:r>
            <w:r>
              <w:rPr>
                <w:rFonts w:hint="eastAsia" w:ascii="仿宋" w:hAnsi="仿宋" w:eastAsia="仿宋" w:cs="仿宋"/>
                <w:kern w:val="0"/>
                <w:sz w:val="24"/>
                <w:szCs w:val="24"/>
              </w:rPr>
              <w:t>政府工作报告确定的各项任务；</w:t>
            </w:r>
          </w:p>
          <w:p>
            <w:pPr>
              <w:pStyle w:val="6"/>
              <w:shd w:val="clear" w:color="auto" w:fill="FFFFFF"/>
              <w:spacing w:before="0" w:beforeAutospacing="0" w:after="0" w:afterAutospacing="0" w:line="600" w:lineRule="exact"/>
              <w:ind w:firstLine="645"/>
              <w:jc w:val="both"/>
              <w:rPr>
                <w:rFonts w:hint="eastAsia" w:ascii="仿宋_GB2312" w:hAnsi="仿宋_GB2312" w:eastAsia="仿宋_GB2312" w:cs="仿宋_GB2312"/>
                <w:color w:val="333333"/>
                <w:sz w:val="32"/>
                <w:szCs w:val="32"/>
              </w:rPr>
            </w:pPr>
            <w:r>
              <w:rPr>
                <w:rFonts w:hint="eastAsia" w:ascii="仿宋" w:hAnsi="仿宋" w:eastAsia="仿宋" w:cs="仿宋"/>
                <w:kern w:val="0"/>
                <w:sz w:val="24"/>
                <w:szCs w:val="24"/>
                <w:lang w:val="en-US" w:eastAsia="zh-CN"/>
              </w:rPr>
              <w:t>2023年共</w:t>
            </w:r>
            <w:r>
              <w:rPr>
                <w:rFonts w:hint="eastAsia" w:ascii="仿宋" w:hAnsi="仿宋" w:eastAsia="仿宋" w:cs="仿宋"/>
                <w:kern w:val="0"/>
                <w:sz w:val="24"/>
                <w:szCs w:val="24"/>
              </w:rPr>
              <w:t>主办机插机抛秧技术等内容的培训4期，培训育插秧机械化技术员220余人(次), 印发宣传、培训材料</w:t>
            </w:r>
            <w:r>
              <w:rPr>
                <w:rFonts w:hint="eastAsia" w:ascii="仿宋" w:hAnsi="仿宋" w:eastAsia="仿宋" w:cs="仿宋"/>
                <w:kern w:val="0"/>
                <w:sz w:val="24"/>
                <w:szCs w:val="24"/>
                <w:lang w:val="en-US" w:eastAsia="zh-CN"/>
              </w:rPr>
              <w:t>200</w:t>
            </w:r>
            <w:r>
              <w:rPr>
                <w:rFonts w:hint="eastAsia" w:ascii="仿宋" w:hAnsi="仿宋" w:eastAsia="仿宋" w:cs="仿宋"/>
                <w:kern w:val="0"/>
                <w:sz w:val="24"/>
                <w:szCs w:val="24"/>
              </w:rPr>
              <w:t>多份</w:t>
            </w:r>
            <w:r>
              <w:rPr>
                <w:rFonts w:hint="eastAsia" w:ascii="仿宋" w:hAnsi="仿宋" w:eastAsia="仿宋" w:cs="仿宋"/>
                <w:kern w:val="0"/>
                <w:sz w:val="24"/>
                <w:szCs w:val="24"/>
                <w:lang w:val="en-US" w:eastAsia="zh-CN"/>
              </w:rPr>
              <w:t>,</w:t>
            </w:r>
            <w:r>
              <w:rPr>
                <w:rFonts w:hint="eastAsia" w:ascii="仿宋_GB2312" w:hAnsi="仿宋_GB2312" w:eastAsia="仿宋_GB2312" w:cs="仿宋_GB2312"/>
                <w:kern w:val="1"/>
                <w:sz w:val="32"/>
                <w:szCs w:val="32"/>
              </w:rPr>
              <w:t>推广高速插秧机789台、高速抛秧机12台、粮食烘干机17台、植保机械74台、北斗终端123台。</w:t>
            </w:r>
          </w:p>
          <w:p>
            <w:pPr>
              <w:widowControl/>
              <w:spacing w:line="300" w:lineRule="atLeast"/>
              <w:rPr>
                <w:rFonts w:hint="eastAsia" w:ascii="仿宋" w:hAnsi="仿宋" w:eastAsia="仿宋" w:cs="仿宋"/>
                <w:kern w:val="0"/>
                <w:sz w:val="24"/>
                <w:szCs w:val="24"/>
                <w:lang w:val="en-US" w:eastAsia="zh-CN"/>
              </w:rPr>
            </w:pPr>
          </w:p>
        </w:tc>
      </w:tr>
      <w:tr>
        <w:tblPrEx>
          <w:tblCellMar>
            <w:top w:w="15" w:type="dxa"/>
            <w:left w:w="15" w:type="dxa"/>
            <w:bottom w:w="15" w:type="dxa"/>
            <w:right w:w="15" w:type="dxa"/>
          </w:tblCellMar>
        </w:tblPrEx>
        <w:trPr>
          <w:jc w:val="center"/>
        </w:trPr>
        <w:tc>
          <w:tcPr>
            <w:tcW w:w="965" w:type="dxa"/>
            <w:vMerge w:val="restar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20" w:lineRule="atLeast"/>
              <w:jc w:val="center"/>
              <w:rPr>
                <w:rFonts w:hint="eastAsia" w:ascii="仿宋" w:hAnsi="仿宋" w:eastAsia="仿宋" w:cs="仿宋"/>
                <w:kern w:val="0"/>
                <w:sz w:val="21"/>
                <w:szCs w:val="21"/>
              </w:rPr>
            </w:pPr>
            <w:r>
              <w:rPr>
                <w:rFonts w:hint="eastAsia" w:ascii="仿宋" w:hAnsi="仿宋" w:eastAsia="仿宋" w:cs="仿宋"/>
                <w:kern w:val="0"/>
                <w:sz w:val="21"/>
                <w:szCs w:val="21"/>
              </w:rPr>
              <w:t>绩</w:t>
            </w:r>
          </w:p>
          <w:p>
            <w:pPr>
              <w:widowControl/>
              <w:spacing w:line="320" w:lineRule="atLeast"/>
              <w:jc w:val="center"/>
              <w:rPr>
                <w:rFonts w:hint="eastAsia" w:ascii="仿宋" w:hAnsi="仿宋" w:eastAsia="仿宋" w:cs="仿宋"/>
                <w:kern w:val="0"/>
                <w:sz w:val="21"/>
                <w:szCs w:val="21"/>
              </w:rPr>
            </w:pPr>
            <w:r>
              <w:rPr>
                <w:rFonts w:hint="eastAsia" w:ascii="仿宋" w:hAnsi="仿宋" w:eastAsia="仿宋" w:cs="仿宋"/>
                <w:kern w:val="0"/>
                <w:sz w:val="21"/>
                <w:szCs w:val="21"/>
              </w:rPr>
              <w:t>效</w:t>
            </w:r>
          </w:p>
          <w:p>
            <w:pPr>
              <w:widowControl/>
              <w:spacing w:line="320" w:lineRule="atLeast"/>
              <w:jc w:val="center"/>
              <w:rPr>
                <w:rFonts w:hint="eastAsia" w:ascii="仿宋" w:hAnsi="仿宋" w:eastAsia="仿宋" w:cs="仿宋"/>
                <w:kern w:val="0"/>
                <w:sz w:val="21"/>
                <w:szCs w:val="21"/>
              </w:rPr>
            </w:pPr>
            <w:r>
              <w:rPr>
                <w:rFonts w:hint="eastAsia" w:ascii="仿宋" w:hAnsi="仿宋" w:eastAsia="仿宋" w:cs="仿宋"/>
                <w:kern w:val="0"/>
                <w:sz w:val="21"/>
                <w:szCs w:val="21"/>
              </w:rPr>
              <w:t>指</w:t>
            </w:r>
          </w:p>
          <w:p>
            <w:pPr>
              <w:widowControl/>
              <w:spacing w:line="320" w:lineRule="atLeast"/>
              <w:jc w:val="center"/>
              <w:rPr>
                <w:rFonts w:hint="eastAsia" w:ascii="仿宋" w:hAnsi="仿宋" w:eastAsia="仿宋" w:cs="仿宋"/>
                <w:kern w:val="0"/>
                <w:sz w:val="21"/>
                <w:szCs w:val="21"/>
              </w:rPr>
            </w:pPr>
            <w:r>
              <w:rPr>
                <w:rFonts w:hint="eastAsia" w:ascii="仿宋" w:hAnsi="仿宋" w:eastAsia="仿宋" w:cs="仿宋"/>
                <w:kern w:val="0"/>
                <w:sz w:val="21"/>
                <w:szCs w:val="21"/>
              </w:rPr>
              <w:t>标</w:t>
            </w:r>
          </w:p>
          <w:p>
            <w:pPr>
              <w:widowControl/>
              <w:spacing w:line="320" w:lineRule="atLeast"/>
              <w:jc w:val="center"/>
              <w:rPr>
                <w:rFonts w:hint="eastAsia" w:ascii="仿宋" w:hAnsi="仿宋" w:eastAsia="仿宋" w:cs="仿宋"/>
                <w:kern w:val="0"/>
                <w:sz w:val="21"/>
                <w:szCs w:val="21"/>
              </w:rPr>
            </w:pPr>
            <w:r>
              <w:rPr>
                <w:rFonts w:hint="eastAsia" w:ascii="仿宋" w:hAnsi="仿宋" w:eastAsia="仿宋" w:cs="仿宋"/>
                <w:kern w:val="0"/>
                <w:sz w:val="21"/>
                <w:szCs w:val="21"/>
              </w:rPr>
              <w:t>绩</w:t>
            </w:r>
          </w:p>
          <w:p>
            <w:pPr>
              <w:widowControl/>
              <w:spacing w:line="320" w:lineRule="atLeast"/>
              <w:jc w:val="center"/>
              <w:rPr>
                <w:rFonts w:hint="eastAsia" w:ascii="仿宋" w:hAnsi="仿宋" w:eastAsia="仿宋" w:cs="仿宋"/>
                <w:kern w:val="0"/>
                <w:sz w:val="21"/>
                <w:szCs w:val="21"/>
              </w:rPr>
            </w:pPr>
            <w:r>
              <w:rPr>
                <w:rFonts w:hint="eastAsia" w:ascii="仿宋" w:hAnsi="仿宋" w:eastAsia="仿宋" w:cs="仿宋"/>
                <w:kern w:val="0"/>
                <w:sz w:val="21"/>
                <w:szCs w:val="21"/>
              </w:rPr>
              <w:t>效</w:t>
            </w:r>
          </w:p>
          <w:p>
            <w:pPr>
              <w:widowControl/>
              <w:spacing w:line="320" w:lineRule="atLeast"/>
              <w:jc w:val="center"/>
              <w:rPr>
                <w:rFonts w:hint="eastAsia" w:ascii="仿宋" w:hAnsi="仿宋" w:eastAsia="仿宋" w:cs="仿宋"/>
                <w:kern w:val="0"/>
                <w:sz w:val="21"/>
                <w:szCs w:val="21"/>
              </w:rPr>
            </w:pPr>
            <w:r>
              <w:rPr>
                <w:rFonts w:hint="eastAsia" w:ascii="仿宋" w:hAnsi="仿宋" w:eastAsia="仿宋" w:cs="仿宋"/>
                <w:kern w:val="0"/>
                <w:sz w:val="21"/>
                <w:szCs w:val="21"/>
              </w:rPr>
              <w:t>指</w:t>
            </w:r>
          </w:p>
          <w:p>
            <w:pPr>
              <w:widowControl/>
              <w:spacing w:line="320" w:lineRule="atLeast"/>
              <w:jc w:val="center"/>
              <w:rPr>
                <w:rFonts w:hint="eastAsia" w:ascii="仿宋" w:hAnsi="仿宋" w:eastAsia="仿宋" w:cs="仿宋"/>
                <w:kern w:val="0"/>
                <w:sz w:val="21"/>
                <w:szCs w:val="21"/>
              </w:rPr>
            </w:pPr>
            <w:r>
              <w:rPr>
                <w:rFonts w:hint="eastAsia" w:ascii="仿宋" w:hAnsi="仿宋" w:eastAsia="仿宋" w:cs="仿宋"/>
                <w:kern w:val="0"/>
                <w:sz w:val="21"/>
                <w:szCs w:val="21"/>
              </w:rPr>
              <w:t>标</w:t>
            </w:r>
          </w:p>
        </w:tc>
        <w:tc>
          <w:tcPr>
            <w:tcW w:w="1026"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00" w:lineRule="atLeast"/>
              <w:jc w:val="center"/>
              <w:rPr>
                <w:rFonts w:hint="eastAsia" w:ascii="仿宋" w:hAnsi="仿宋" w:eastAsia="仿宋" w:cs="仿宋"/>
                <w:kern w:val="0"/>
                <w:sz w:val="21"/>
                <w:szCs w:val="21"/>
              </w:rPr>
            </w:pPr>
            <w:r>
              <w:rPr>
                <w:rFonts w:hint="eastAsia" w:ascii="仿宋" w:hAnsi="仿宋" w:eastAsia="仿宋" w:cs="仿宋"/>
                <w:kern w:val="0"/>
                <w:sz w:val="21"/>
                <w:szCs w:val="21"/>
              </w:rPr>
              <w:t>一级</w:t>
            </w:r>
          </w:p>
          <w:p>
            <w:pPr>
              <w:widowControl/>
              <w:spacing w:line="300" w:lineRule="atLeast"/>
              <w:jc w:val="center"/>
              <w:rPr>
                <w:rFonts w:hint="eastAsia" w:ascii="仿宋" w:hAnsi="仿宋" w:eastAsia="仿宋" w:cs="仿宋"/>
                <w:kern w:val="0"/>
                <w:sz w:val="21"/>
                <w:szCs w:val="21"/>
              </w:rPr>
            </w:pPr>
            <w:r>
              <w:rPr>
                <w:rFonts w:hint="eastAsia" w:ascii="仿宋" w:hAnsi="仿宋" w:eastAsia="仿宋" w:cs="仿宋"/>
                <w:kern w:val="0"/>
                <w:sz w:val="21"/>
                <w:szCs w:val="21"/>
              </w:rPr>
              <w:t>指标</w:t>
            </w:r>
          </w:p>
        </w:tc>
        <w:tc>
          <w:tcPr>
            <w:tcW w:w="98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00" w:lineRule="atLeast"/>
              <w:jc w:val="center"/>
              <w:rPr>
                <w:rFonts w:hint="eastAsia" w:ascii="仿宋" w:hAnsi="仿宋" w:eastAsia="仿宋" w:cs="仿宋"/>
                <w:kern w:val="0"/>
                <w:sz w:val="21"/>
                <w:szCs w:val="21"/>
              </w:rPr>
            </w:pPr>
            <w:r>
              <w:rPr>
                <w:rFonts w:hint="eastAsia" w:ascii="仿宋" w:hAnsi="仿宋" w:eastAsia="仿宋" w:cs="仿宋"/>
                <w:kern w:val="0"/>
                <w:sz w:val="21"/>
                <w:szCs w:val="21"/>
              </w:rPr>
              <w:t>二级指标</w:t>
            </w:r>
          </w:p>
        </w:tc>
        <w:tc>
          <w:tcPr>
            <w:tcW w:w="1388"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00" w:lineRule="atLeast"/>
              <w:jc w:val="center"/>
              <w:rPr>
                <w:rFonts w:hint="eastAsia" w:ascii="仿宋" w:hAnsi="仿宋" w:eastAsia="仿宋" w:cs="仿宋"/>
                <w:kern w:val="0"/>
                <w:sz w:val="21"/>
                <w:szCs w:val="21"/>
              </w:rPr>
            </w:pPr>
            <w:r>
              <w:rPr>
                <w:rFonts w:hint="eastAsia" w:ascii="仿宋" w:hAnsi="仿宋" w:eastAsia="仿宋" w:cs="仿宋"/>
                <w:kern w:val="0"/>
                <w:sz w:val="21"/>
                <w:szCs w:val="21"/>
              </w:rPr>
              <w:t>三级指标</w:t>
            </w:r>
          </w:p>
        </w:tc>
        <w:tc>
          <w:tcPr>
            <w:tcW w:w="12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00" w:lineRule="atLeast"/>
              <w:jc w:val="center"/>
              <w:rPr>
                <w:rFonts w:hint="eastAsia" w:ascii="仿宋" w:hAnsi="仿宋" w:eastAsia="仿宋" w:cs="仿宋"/>
                <w:kern w:val="0"/>
                <w:sz w:val="21"/>
                <w:szCs w:val="21"/>
              </w:rPr>
            </w:pPr>
            <w:r>
              <w:rPr>
                <w:rFonts w:hint="eastAsia" w:ascii="仿宋" w:hAnsi="仿宋" w:eastAsia="仿宋" w:cs="仿宋"/>
                <w:kern w:val="0"/>
                <w:sz w:val="21"/>
                <w:szCs w:val="21"/>
              </w:rPr>
              <w:t>年度</w:t>
            </w:r>
          </w:p>
          <w:p>
            <w:pPr>
              <w:widowControl/>
              <w:spacing w:line="300" w:lineRule="atLeast"/>
              <w:jc w:val="center"/>
              <w:rPr>
                <w:rFonts w:hint="eastAsia" w:ascii="仿宋" w:hAnsi="仿宋" w:eastAsia="仿宋" w:cs="仿宋"/>
                <w:kern w:val="0"/>
                <w:sz w:val="21"/>
                <w:szCs w:val="21"/>
              </w:rPr>
            </w:pPr>
            <w:r>
              <w:rPr>
                <w:rFonts w:hint="eastAsia" w:ascii="仿宋" w:hAnsi="仿宋" w:eastAsia="仿宋" w:cs="仿宋"/>
                <w:kern w:val="0"/>
                <w:sz w:val="21"/>
                <w:szCs w:val="21"/>
              </w:rPr>
              <w:t>指标值</w:t>
            </w:r>
          </w:p>
        </w:tc>
        <w:tc>
          <w:tcPr>
            <w:tcW w:w="129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00" w:lineRule="atLeast"/>
              <w:jc w:val="center"/>
              <w:rPr>
                <w:rFonts w:hint="eastAsia" w:ascii="仿宋" w:hAnsi="仿宋" w:eastAsia="仿宋" w:cs="仿宋"/>
                <w:kern w:val="0"/>
                <w:sz w:val="21"/>
                <w:szCs w:val="21"/>
              </w:rPr>
            </w:pPr>
            <w:r>
              <w:rPr>
                <w:rFonts w:hint="eastAsia" w:ascii="仿宋" w:hAnsi="仿宋" w:eastAsia="仿宋" w:cs="仿宋"/>
                <w:kern w:val="0"/>
                <w:sz w:val="21"/>
                <w:szCs w:val="21"/>
              </w:rPr>
              <w:t>实际完成值</w:t>
            </w:r>
          </w:p>
        </w:tc>
        <w:tc>
          <w:tcPr>
            <w:tcW w:w="71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00" w:lineRule="atLeast"/>
              <w:jc w:val="center"/>
              <w:rPr>
                <w:rFonts w:hint="eastAsia" w:ascii="仿宋" w:hAnsi="仿宋" w:eastAsia="仿宋" w:cs="仿宋"/>
                <w:kern w:val="0"/>
                <w:sz w:val="21"/>
                <w:szCs w:val="21"/>
              </w:rPr>
            </w:pPr>
            <w:r>
              <w:rPr>
                <w:rFonts w:hint="eastAsia" w:ascii="仿宋" w:hAnsi="仿宋" w:eastAsia="仿宋" w:cs="仿宋"/>
                <w:kern w:val="0"/>
                <w:sz w:val="21"/>
                <w:szCs w:val="21"/>
              </w:rPr>
              <w:t>分值</w:t>
            </w:r>
          </w:p>
        </w:tc>
        <w:tc>
          <w:tcPr>
            <w:tcW w:w="104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00" w:lineRule="atLeast"/>
              <w:jc w:val="center"/>
              <w:rPr>
                <w:rFonts w:hint="eastAsia" w:ascii="仿宋" w:hAnsi="仿宋" w:eastAsia="仿宋" w:cs="仿宋"/>
                <w:kern w:val="0"/>
                <w:sz w:val="21"/>
                <w:szCs w:val="21"/>
              </w:rPr>
            </w:pPr>
            <w:r>
              <w:rPr>
                <w:rFonts w:hint="eastAsia" w:ascii="仿宋" w:hAnsi="仿宋" w:eastAsia="仿宋" w:cs="仿宋"/>
                <w:kern w:val="0"/>
                <w:sz w:val="21"/>
                <w:szCs w:val="21"/>
              </w:rPr>
              <w:t>得分</w:t>
            </w:r>
          </w:p>
        </w:tc>
        <w:tc>
          <w:tcPr>
            <w:tcW w:w="118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00" w:lineRule="atLeast"/>
              <w:jc w:val="center"/>
              <w:rPr>
                <w:rFonts w:hint="eastAsia" w:ascii="仿宋" w:hAnsi="仿宋" w:eastAsia="仿宋" w:cs="仿宋"/>
                <w:kern w:val="0"/>
                <w:sz w:val="21"/>
                <w:szCs w:val="21"/>
              </w:rPr>
            </w:pPr>
            <w:r>
              <w:rPr>
                <w:rFonts w:hint="eastAsia" w:ascii="仿宋" w:hAnsi="仿宋" w:eastAsia="仿宋" w:cs="仿宋"/>
                <w:kern w:val="0"/>
                <w:sz w:val="21"/>
                <w:szCs w:val="21"/>
              </w:rPr>
              <w:t>偏差原因</w:t>
            </w:r>
          </w:p>
          <w:p>
            <w:pPr>
              <w:widowControl/>
              <w:spacing w:line="300" w:lineRule="atLeast"/>
              <w:jc w:val="center"/>
              <w:rPr>
                <w:rFonts w:hint="eastAsia" w:ascii="仿宋" w:hAnsi="仿宋" w:eastAsia="仿宋" w:cs="仿宋"/>
                <w:kern w:val="0"/>
                <w:sz w:val="21"/>
                <w:szCs w:val="21"/>
              </w:rPr>
            </w:pPr>
            <w:r>
              <w:rPr>
                <w:rFonts w:hint="eastAsia" w:ascii="仿宋" w:hAnsi="仿宋" w:eastAsia="仿宋" w:cs="仿宋"/>
                <w:kern w:val="0"/>
                <w:sz w:val="21"/>
                <w:szCs w:val="21"/>
              </w:rPr>
              <w:t>分析及改进措施</w:t>
            </w:r>
          </w:p>
        </w:tc>
      </w:tr>
      <w:tr>
        <w:tblPrEx>
          <w:tblCellMar>
            <w:top w:w="15" w:type="dxa"/>
            <w:left w:w="15" w:type="dxa"/>
            <w:bottom w:w="15" w:type="dxa"/>
            <w:right w:w="15" w:type="dxa"/>
          </w:tblCellMar>
        </w:tblPrEx>
        <w:trPr>
          <w:trHeight w:val="90" w:hRule="atLeast"/>
          <w:jc w:val="center"/>
        </w:trPr>
        <w:tc>
          <w:tcPr>
            <w:tcW w:w="965" w:type="dxa"/>
            <w:vMerge w:val="continue"/>
            <w:tcBorders>
              <w:top w:val="nil"/>
              <w:left w:val="single" w:color="auto" w:sz="8" w:space="0"/>
              <w:bottom w:val="single" w:color="auto" w:sz="8" w:space="0"/>
              <w:right w:val="single" w:color="auto" w:sz="8" w:space="0"/>
            </w:tcBorders>
            <w:vAlign w:val="center"/>
          </w:tcPr>
          <w:p>
            <w:pPr>
              <w:widowControl/>
              <w:jc w:val="left"/>
              <w:rPr>
                <w:rFonts w:hint="eastAsia" w:ascii="仿宋" w:hAnsi="仿宋" w:eastAsia="仿宋" w:cs="仿宋"/>
                <w:kern w:val="0"/>
                <w:sz w:val="21"/>
                <w:szCs w:val="21"/>
              </w:rPr>
            </w:pPr>
          </w:p>
        </w:tc>
        <w:tc>
          <w:tcPr>
            <w:tcW w:w="1026" w:type="dxa"/>
            <w:vMerge w:val="restar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00" w:lineRule="atLeast"/>
              <w:jc w:val="center"/>
              <w:rPr>
                <w:rFonts w:hint="eastAsia" w:ascii="仿宋" w:hAnsi="仿宋" w:eastAsia="仿宋" w:cs="仿宋"/>
                <w:kern w:val="0"/>
                <w:sz w:val="21"/>
                <w:szCs w:val="21"/>
              </w:rPr>
            </w:pPr>
            <w:r>
              <w:rPr>
                <w:rFonts w:hint="eastAsia" w:ascii="仿宋" w:hAnsi="仿宋" w:eastAsia="仿宋" w:cs="仿宋"/>
                <w:kern w:val="0"/>
                <w:sz w:val="21"/>
                <w:szCs w:val="21"/>
              </w:rPr>
              <w:t>产出</w:t>
            </w:r>
          </w:p>
          <w:p>
            <w:pPr>
              <w:widowControl/>
              <w:spacing w:line="300" w:lineRule="atLeast"/>
              <w:jc w:val="center"/>
              <w:rPr>
                <w:rFonts w:hint="eastAsia" w:ascii="仿宋" w:hAnsi="仿宋" w:eastAsia="仿宋" w:cs="仿宋"/>
                <w:kern w:val="0"/>
                <w:sz w:val="21"/>
                <w:szCs w:val="21"/>
              </w:rPr>
            </w:pPr>
            <w:r>
              <w:rPr>
                <w:rFonts w:hint="eastAsia" w:ascii="仿宋" w:hAnsi="仿宋" w:eastAsia="仿宋" w:cs="仿宋"/>
                <w:kern w:val="0"/>
                <w:sz w:val="21"/>
                <w:szCs w:val="21"/>
              </w:rPr>
              <w:t>指标</w:t>
            </w:r>
          </w:p>
          <w:p>
            <w:pPr>
              <w:widowControl/>
              <w:spacing w:line="90" w:lineRule="atLeast"/>
              <w:jc w:val="center"/>
              <w:rPr>
                <w:rFonts w:hint="eastAsia" w:ascii="仿宋" w:hAnsi="仿宋" w:eastAsia="仿宋" w:cs="仿宋"/>
                <w:kern w:val="0"/>
                <w:sz w:val="21"/>
                <w:szCs w:val="21"/>
              </w:rPr>
            </w:pPr>
            <w:r>
              <w:rPr>
                <w:rFonts w:hint="eastAsia" w:ascii="仿宋" w:hAnsi="仿宋" w:eastAsia="仿宋" w:cs="仿宋"/>
                <w:kern w:val="0"/>
                <w:sz w:val="21"/>
                <w:szCs w:val="21"/>
              </w:rPr>
              <w:t>（50分）</w:t>
            </w:r>
          </w:p>
        </w:tc>
        <w:tc>
          <w:tcPr>
            <w:tcW w:w="988" w:type="dxa"/>
            <w:vMerge w:val="restar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90" w:lineRule="atLeast"/>
              <w:jc w:val="center"/>
              <w:rPr>
                <w:rFonts w:hint="eastAsia" w:ascii="仿宋" w:hAnsi="仿宋" w:eastAsia="仿宋" w:cs="仿宋"/>
                <w:kern w:val="0"/>
                <w:sz w:val="21"/>
                <w:szCs w:val="21"/>
              </w:rPr>
            </w:pPr>
          </w:p>
        </w:tc>
        <w:tc>
          <w:tcPr>
            <w:tcW w:w="1388"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90" w:lineRule="atLeast"/>
              <w:jc w:val="center"/>
              <w:rPr>
                <w:rFonts w:hint="eastAsia" w:ascii="仿宋" w:hAnsi="仿宋" w:eastAsia="仿宋" w:cs="仿宋"/>
                <w:kern w:val="0"/>
                <w:sz w:val="21"/>
                <w:szCs w:val="21"/>
              </w:rPr>
            </w:pPr>
            <w:r>
              <w:rPr>
                <w:rFonts w:hint="eastAsia" w:ascii="仿宋" w:hAnsi="仿宋" w:eastAsia="仿宋" w:cs="仿宋"/>
                <w:kern w:val="0"/>
                <w:sz w:val="21"/>
                <w:szCs w:val="21"/>
              </w:rPr>
              <w:t>机插机抛秧技术等内容的培训</w:t>
            </w:r>
          </w:p>
        </w:tc>
        <w:tc>
          <w:tcPr>
            <w:tcW w:w="127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90" w:lineRule="atLeast"/>
              <w:jc w:val="center"/>
              <w:rPr>
                <w:rFonts w:hint="eastAsia" w:ascii="仿宋" w:hAnsi="仿宋" w:eastAsia="仿宋" w:cs="仿宋"/>
                <w:kern w:val="0"/>
                <w:sz w:val="21"/>
                <w:szCs w:val="21"/>
              </w:rPr>
            </w:pPr>
            <w:r>
              <w:rPr>
                <w:rFonts w:hint="eastAsia" w:ascii="仿宋" w:hAnsi="仿宋" w:eastAsia="仿宋" w:cs="仿宋"/>
                <w:kern w:val="0"/>
                <w:sz w:val="21"/>
                <w:szCs w:val="21"/>
              </w:rPr>
              <w:t>≥全省平均水平</w:t>
            </w:r>
          </w:p>
        </w:tc>
        <w:tc>
          <w:tcPr>
            <w:tcW w:w="129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90" w:lineRule="atLeast"/>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4次</w:t>
            </w:r>
          </w:p>
        </w:tc>
        <w:tc>
          <w:tcPr>
            <w:tcW w:w="719"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90" w:lineRule="atLeast"/>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6</w:t>
            </w:r>
          </w:p>
        </w:tc>
        <w:tc>
          <w:tcPr>
            <w:tcW w:w="104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90" w:lineRule="atLeast"/>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6</w:t>
            </w:r>
          </w:p>
        </w:tc>
        <w:tc>
          <w:tcPr>
            <w:tcW w:w="118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90" w:lineRule="atLeast"/>
              <w:jc w:val="both"/>
              <w:rPr>
                <w:rFonts w:hint="eastAsia" w:ascii="仿宋" w:hAnsi="仿宋" w:eastAsia="仿宋" w:cs="仿宋"/>
                <w:kern w:val="0"/>
                <w:sz w:val="21"/>
                <w:szCs w:val="21"/>
              </w:rPr>
            </w:pPr>
          </w:p>
        </w:tc>
      </w:tr>
      <w:tr>
        <w:tblPrEx>
          <w:tblCellMar>
            <w:top w:w="15" w:type="dxa"/>
            <w:left w:w="15" w:type="dxa"/>
            <w:bottom w:w="15" w:type="dxa"/>
            <w:right w:w="15" w:type="dxa"/>
          </w:tblCellMar>
        </w:tblPrEx>
        <w:trPr>
          <w:trHeight w:val="1431" w:hRule="atLeast"/>
          <w:jc w:val="center"/>
        </w:trPr>
        <w:tc>
          <w:tcPr>
            <w:tcW w:w="965" w:type="dxa"/>
            <w:vMerge w:val="continue"/>
            <w:tcBorders>
              <w:top w:val="nil"/>
              <w:left w:val="single" w:color="auto" w:sz="8" w:space="0"/>
              <w:bottom w:val="single" w:color="auto" w:sz="8" w:space="0"/>
              <w:right w:val="single" w:color="auto" w:sz="8" w:space="0"/>
            </w:tcBorders>
            <w:vAlign w:val="center"/>
          </w:tcPr>
          <w:p>
            <w:pPr>
              <w:widowControl/>
              <w:jc w:val="left"/>
              <w:rPr>
                <w:rFonts w:hint="eastAsia" w:ascii="仿宋" w:hAnsi="仿宋" w:eastAsia="仿宋" w:cs="仿宋"/>
                <w:kern w:val="0"/>
                <w:sz w:val="30"/>
                <w:szCs w:val="30"/>
              </w:rPr>
            </w:pPr>
          </w:p>
        </w:tc>
        <w:tc>
          <w:tcPr>
            <w:tcW w:w="1026" w:type="dxa"/>
            <w:vMerge w:val="continue"/>
            <w:tcBorders>
              <w:top w:val="nil"/>
              <w:left w:val="single" w:color="auto" w:sz="8" w:space="0"/>
              <w:bottom w:val="single" w:color="auto" w:sz="8" w:space="0"/>
              <w:right w:val="single" w:color="auto" w:sz="8" w:space="0"/>
            </w:tcBorders>
            <w:vAlign w:val="center"/>
          </w:tcPr>
          <w:p>
            <w:pPr>
              <w:widowControl/>
              <w:jc w:val="left"/>
              <w:rPr>
                <w:rFonts w:hint="eastAsia" w:ascii="仿宋" w:hAnsi="仿宋" w:eastAsia="仿宋" w:cs="仿宋"/>
                <w:kern w:val="0"/>
                <w:sz w:val="30"/>
                <w:szCs w:val="30"/>
              </w:rPr>
            </w:pPr>
          </w:p>
        </w:tc>
        <w:tc>
          <w:tcPr>
            <w:tcW w:w="988" w:type="dxa"/>
            <w:vMerge w:val="continue"/>
            <w:tcBorders>
              <w:top w:val="nil"/>
              <w:left w:val="single" w:color="auto" w:sz="8" w:space="0"/>
              <w:bottom w:val="single" w:color="auto" w:sz="8" w:space="0"/>
              <w:right w:val="single" w:color="auto" w:sz="8" w:space="0"/>
            </w:tcBorders>
            <w:vAlign w:val="center"/>
          </w:tcPr>
          <w:p>
            <w:pPr>
              <w:widowControl/>
              <w:jc w:val="left"/>
              <w:rPr>
                <w:rFonts w:hint="eastAsia" w:ascii="仿宋" w:hAnsi="仿宋" w:eastAsia="仿宋" w:cs="仿宋"/>
                <w:kern w:val="0"/>
                <w:sz w:val="30"/>
                <w:szCs w:val="30"/>
              </w:rPr>
            </w:pPr>
          </w:p>
        </w:tc>
        <w:tc>
          <w:tcPr>
            <w:tcW w:w="1388"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00" w:lineRule="atLeast"/>
              <w:jc w:val="center"/>
              <w:rPr>
                <w:rFonts w:hint="eastAsia" w:ascii="仿宋" w:hAnsi="仿宋" w:eastAsia="仿宋" w:cs="仿宋"/>
                <w:kern w:val="0"/>
                <w:sz w:val="24"/>
                <w:szCs w:val="24"/>
              </w:rPr>
            </w:pPr>
            <w:r>
              <w:rPr>
                <w:rFonts w:hint="eastAsia" w:ascii="仿宋" w:hAnsi="仿宋" w:eastAsia="仿宋" w:cs="仿宋"/>
                <w:kern w:val="0"/>
                <w:sz w:val="24"/>
                <w:szCs w:val="24"/>
              </w:rPr>
              <w:t>培训育插秧机械化技术员</w:t>
            </w:r>
          </w:p>
        </w:tc>
        <w:tc>
          <w:tcPr>
            <w:tcW w:w="127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00" w:lineRule="atLeast"/>
              <w:jc w:val="center"/>
              <w:rPr>
                <w:rFonts w:hint="eastAsia" w:ascii="仿宋" w:hAnsi="仿宋" w:eastAsia="仿宋" w:cs="仿宋"/>
                <w:kern w:val="0"/>
                <w:sz w:val="24"/>
                <w:szCs w:val="24"/>
              </w:rPr>
            </w:pPr>
            <w:r>
              <w:rPr>
                <w:rFonts w:hint="eastAsia" w:ascii="仿宋" w:hAnsi="仿宋" w:eastAsia="仿宋" w:cs="仿宋"/>
                <w:kern w:val="0"/>
                <w:sz w:val="24"/>
                <w:szCs w:val="24"/>
              </w:rPr>
              <w:t>≥全省平均水平</w:t>
            </w:r>
          </w:p>
        </w:tc>
        <w:tc>
          <w:tcPr>
            <w:tcW w:w="129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00" w:lineRule="atLeast"/>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220人</w:t>
            </w:r>
          </w:p>
        </w:tc>
        <w:tc>
          <w:tcPr>
            <w:tcW w:w="719"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00" w:lineRule="atLeast"/>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6</w:t>
            </w:r>
          </w:p>
        </w:tc>
        <w:tc>
          <w:tcPr>
            <w:tcW w:w="104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00" w:lineRule="atLeast"/>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6</w:t>
            </w:r>
          </w:p>
        </w:tc>
        <w:tc>
          <w:tcPr>
            <w:tcW w:w="118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line="300" w:lineRule="atLeast"/>
              <w:jc w:val="center"/>
              <w:rPr>
                <w:rFonts w:hint="eastAsia" w:ascii="仿宋" w:hAnsi="仿宋" w:eastAsia="仿宋" w:cs="仿宋"/>
                <w:kern w:val="0"/>
                <w:sz w:val="24"/>
                <w:szCs w:val="24"/>
              </w:rPr>
            </w:pPr>
            <w:r>
              <w:rPr>
                <w:rFonts w:hint="eastAsia" w:ascii="仿宋" w:hAnsi="仿宋" w:eastAsia="仿宋" w:cs="仿宋"/>
                <w:kern w:val="0"/>
                <w:sz w:val="24"/>
                <w:szCs w:val="24"/>
              </w:rPr>
              <w:t>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15" w:hRule="atLeast"/>
          <w:jc w:val="center"/>
        </w:trPr>
        <w:tc>
          <w:tcPr>
            <w:tcW w:w="965" w:type="dxa"/>
            <w:vMerge w:val="restart"/>
          </w:tcPr>
          <w:p>
            <w:pPr>
              <w:pStyle w:val="18"/>
              <w:jc w:val="center"/>
              <w:rPr>
                <w:rFonts w:hint="eastAsia" w:ascii="仿宋" w:hAnsi="仿宋" w:eastAsia="仿宋" w:cs="仿宋"/>
                <w:sz w:val="30"/>
                <w:szCs w:val="30"/>
              </w:rPr>
            </w:pPr>
          </w:p>
          <w:p>
            <w:pPr>
              <w:pStyle w:val="18"/>
              <w:jc w:val="center"/>
              <w:rPr>
                <w:rFonts w:hint="eastAsia" w:ascii="仿宋" w:hAnsi="仿宋" w:eastAsia="仿宋" w:cs="仿宋"/>
                <w:sz w:val="30"/>
                <w:szCs w:val="30"/>
              </w:rPr>
            </w:pPr>
          </w:p>
          <w:p>
            <w:pPr>
              <w:pStyle w:val="18"/>
              <w:jc w:val="center"/>
              <w:rPr>
                <w:rFonts w:hint="eastAsia" w:ascii="仿宋" w:hAnsi="仿宋" w:eastAsia="仿宋" w:cs="仿宋"/>
                <w:sz w:val="30"/>
                <w:szCs w:val="30"/>
              </w:rPr>
            </w:pPr>
          </w:p>
          <w:p>
            <w:pPr>
              <w:pStyle w:val="18"/>
              <w:jc w:val="center"/>
              <w:rPr>
                <w:rFonts w:hint="eastAsia" w:ascii="仿宋" w:hAnsi="仿宋" w:eastAsia="仿宋" w:cs="仿宋"/>
                <w:sz w:val="30"/>
                <w:szCs w:val="30"/>
              </w:rPr>
            </w:pPr>
          </w:p>
          <w:p>
            <w:pPr>
              <w:pStyle w:val="18"/>
              <w:jc w:val="center"/>
              <w:rPr>
                <w:rFonts w:hint="eastAsia" w:ascii="仿宋" w:hAnsi="仿宋" w:eastAsia="仿宋" w:cs="仿宋"/>
                <w:sz w:val="30"/>
                <w:szCs w:val="30"/>
              </w:rPr>
            </w:pPr>
          </w:p>
          <w:p>
            <w:pPr>
              <w:pStyle w:val="18"/>
              <w:jc w:val="center"/>
              <w:rPr>
                <w:rFonts w:hint="eastAsia" w:ascii="仿宋" w:hAnsi="仿宋" w:eastAsia="仿宋" w:cs="仿宋"/>
                <w:sz w:val="30"/>
                <w:szCs w:val="30"/>
              </w:rPr>
            </w:pPr>
          </w:p>
          <w:p>
            <w:pPr>
              <w:pStyle w:val="18"/>
              <w:jc w:val="center"/>
              <w:rPr>
                <w:rFonts w:hint="eastAsia" w:ascii="仿宋" w:hAnsi="仿宋" w:eastAsia="仿宋" w:cs="仿宋"/>
                <w:sz w:val="30"/>
                <w:szCs w:val="30"/>
              </w:rPr>
            </w:pPr>
          </w:p>
          <w:p>
            <w:pPr>
              <w:pStyle w:val="18"/>
              <w:jc w:val="center"/>
              <w:rPr>
                <w:rFonts w:hint="eastAsia" w:ascii="仿宋" w:hAnsi="仿宋" w:eastAsia="仿宋" w:cs="仿宋"/>
                <w:sz w:val="30"/>
                <w:szCs w:val="30"/>
              </w:rPr>
            </w:pPr>
          </w:p>
          <w:p>
            <w:pPr>
              <w:pStyle w:val="18"/>
              <w:jc w:val="center"/>
              <w:rPr>
                <w:rFonts w:hint="eastAsia" w:ascii="仿宋" w:hAnsi="仿宋" w:eastAsia="仿宋" w:cs="仿宋"/>
                <w:sz w:val="30"/>
                <w:szCs w:val="30"/>
              </w:rPr>
            </w:pPr>
          </w:p>
          <w:p>
            <w:pPr>
              <w:pStyle w:val="18"/>
              <w:jc w:val="center"/>
              <w:rPr>
                <w:rFonts w:hint="eastAsia" w:ascii="仿宋" w:hAnsi="仿宋" w:eastAsia="仿宋" w:cs="仿宋"/>
                <w:sz w:val="30"/>
                <w:szCs w:val="30"/>
              </w:rPr>
            </w:pPr>
          </w:p>
          <w:p>
            <w:pPr>
              <w:pStyle w:val="18"/>
              <w:jc w:val="center"/>
              <w:rPr>
                <w:rFonts w:hint="eastAsia" w:ascii="仿宋" w:hAnsi="仿宋" w:eastAsia="仿宋" w:cs="仿宋"/>
                <w:sz w:val="30"/>
                <w:szCs w:val="30"/>
              </w:rPr>
            </w:pPr>
          </w:p>
          <w:p>
            <w:pPr>
              <w:pStyle w:val="18"/>
              <w:jc w:val="center"/>
              <w:rPr>
                <w:rFonts w:hint="eastAsia" w:ascii="仿宋" w:hAnsi="仿宋" w:eastAsia="仿宋" w:cs="仿宋"/>
                <w:sz w:val="30"/>
                <w:szCs w:val="30"/>
              </w:rPr>
            </w:pPr>
          </w:p>
          <w:p>
            <w:pPr>
              <w:pStyle w:val="18"/>
              <w:jc w:val="center"/>
              <w:rPr>
                <w:rFonts w:hint="eastAsia" w:ascii="仿宋" w:hAnsi="仿宋" w:eastAsia="仿宋" w:cs="仿宋"/>
                <w:sz w:val="30"/>
                <w:szCs w:val="30"/>
              </w:rPr>
            </w:pPr>
          </w:p>
          <w:p>
            <w:pPr>
              <w:pStyle w:val="18"/>
              <w:spacing w:line="213" w:lineRule="auto"/>
              <w:ind w:left="452" w:right="410" w:firstLine="7"/>
              <w:jc w:val="center"/>
              <w:rPr>
                <w:rFonts w:hint="eastAsia" w:ascii="仿宋" w:hAnsi="仿宋" w:eastAsia="仿宋" w:cs="仿宋"/>
                <w:sz w:val="30"/>
                <w:szCs w:val="30"/>
              </w:rPr>
            </w:pPr>
            <w:r>
              <w:rPr>
                <w:rFonts w:hint="eastAsia" w:ascii="仿宋" w:hAnsi="仿宋" w:eastAsia="仿宋" w:cs="仿宋"/>
                <w:color w:val="2A2A2A"/>
                <w:w w:val="95"/>
                <w:sz w:val="30"/>
                <w:szCs w:val="30"/>
              </w:rPr>
              <w:t>绩</w:t>
            </w:r>
            <w:r>
              <w:rPr>
                <w:rFonts w:hint="eastAsia" w:ascii="仿宋" w:hAnsi="仿宋" w:eastAsia="仿宋" w:cs="仿宋"/>
                <w:color w:val="2A2A2A"/>
                <w:sz w:val="30"/>
                <w:szCs w:val="30"/>
              </w:rPr>
              <w:t>效指标</w:t>
            </w:r>
          </w:p>
        </w:tc>
        <w:tc>
          <w:tcPr>
            <w:tcW w:w="1026" w:type="dxa"/>
          </w:tcPr>
          <w:p>
            <w:pPr>
              <w:pStyle w:val="18"/>
              <w:spacing w:before="7"/>
              <w:jc w:val="center"/>
              <w:rPr>
                <w:rFonts w:hint="eastAsia" w:ascii="仿宋" w:hAnsi="仿宋" w:eastAsia="仿宋" w:cs="仿宋"/>
                <w:sz w:val="30"/>
                <w:szCs w:val="30"/>
              </w:rPr>
            </w:pPr>
          </w:p>
          <w:p>
            <w:pPr>
              <w:pStyle w:val="18"/>
              <w:ind w:left="156"/>
              <w:jc w:val="center"/>
              <w:rPr>
                <w:rFonts w:hint="eastAsia" w:ascii="仿宋" w:hAnsi="仿宋" w:eastAsia="仿宋" w:cs="仿宋"/>
                <w:sz w:val="30"/>
                <w:szCs w:val="30"/>
              </w:rPr>
            </w:pPr>
            <w:r>
              <w:rPr>
                <w:rFonts w:hint="eastAsia" w:ascii="仿宋" w:hAnsi="仿宋" w:eastAsia="仿宋" w:cs="仿宋"/>
                <w:color w:val="595959"/>
                <w:sz w:val="30"/>
                <w:szCs w:val="30"/>
              </w:rPr>
              <w:t>一级指标</w:t>
            </w:r>
          </w:p>
        </w:tc>
        <w:tc>
          <w:tcPr>
            <w:tcW w:w="988" w:type="dxa"/>
          </w:tcPr>
          <w:p>
            <w:pPr>
              <w:pStyle w:val="18"/>
              <w:spacing w:before="93" w:line="218" w:lineRule="auto"/>
              <w:ind w:left="390" w:right="141" w:hanging="200"/>
              <w:jc w:val="center"/>
              <w:rPr>
                <w:rFonts w:hint="eastAsia" w:ascii="仿宋" w:hAnsi="仿宋" w:eastAsia="仿宋" w:cs="仿宋"/>
                <w:sz w:val="30"/>
                <w:szCs w:val="30"/>
              </w:rPr>
            </w:pPr>
            <w:r>
              <w:rPr>
                <w:rFonts w:hint="eastAsia" w:ascii="仿宋" w:hAnsi="仿宋" w:eastAsia="仿宋" w:cs="仿宋"/>
                <w:color w:val="595959"/>
                <w:w w:val="95"/>
                <w:sz w:val="30"/>
                <w:szCs w:val="30"/>
              </w:rPr>
              <w:t>二级指</w:t>
            </w:r>
            <w:r>
              <w:rPr>
                <w:rFonts w:hint="eastAsia" w:ascii="仿宋" w:hAnsi="仿宋" w:eastAsia="仿宋" w:cs="仿宋"/>
                <w:color w:val="595959"/>
                <w:sz w:val="30"/>
                <w:szCs w:val="30"/>
              </w:rPr>
              <w:t>标</w:t>
            </w:r>
          </w:p>
        </w:tc>
        <w:tc>
          <w:tcPr>
            <w:tcW w:w="1388" w:type="dxa"/>
            <w:gridSpan w:val="2"/>
          </w:tcPr>
          <w:p>
            <w:pPr>
              <w:pStyle w:val="18"/>
              <w:spacing w:before="7"/>
              <w:jc w:val="center"/>
              <w:rPr>
                <w:rFonts w:hint="eastAsia" w:ascii="仿宋" w:hAnsi="仿宋" w:eastAsia="仿宋" w:cs="仿宋"/>
                <w:sz w:val="30"/>
                <w:szCs w:val="30"/>
              </w:rPr>
            </w:pPr>
          </w:p>
          <w:p>
            <w:pPr>
              <w:pStyle w:val="18"/>
              <w:ind w:left="301"/>
              <w:jc w:val="center"/>
              <w:rPr>
                <w:rFonts w:hint="eastAsia" w:ascii="仿宋" w:hAnsi="仿宋" w:eastAsia="仿宋" w:cs="仿宋"/>
                <w:sz w:val="30"/>
                <w:szCs w:val="30"/>
              </w:rPr>
            </w:pPr>
            <w:r>
              <w:rPr>
                <w:rFonts w:hint="eastAsia" w:ascii="仿宋" w:hAnsi="仿宋" w:eastAsia="仿宋" w:cs="仿宋"/>
                <w:color w:val="595959"/>
                <w:sz w:val="30"/>
                <w:szCs w:val="30"/>
              </w:rPr>
              <w:t>三级指标</w:t>
            </w:r>
          </w:p>
        </w:tc>
        <w:tc>
          <w:tcPr>
            <w:tcW w:w="1273" w:type="dxa"/>
          </w:tcPr>
          <w:p>
            <w:pPr>
              <w:pStyle w:val="18"/>
              <w:spacing w:before="107" w:line="213" w:lineRule="auto"/>
              <w:ind w:left="318" w:right="248" w:firstLine="102"/>
              <w:jc w:val="center"/>
              <w:rPr>
                <w:rFonts w:hint="eastAsia" w:ascii="仿宋" w:hAnsi="仿宋" w:eastAsia="仿宋" w:cs="仿宋"/>
                <w:sz w:val="30"/>
                <w:szCs w:val="30"/>
              </w:rPr>
            </w:pPr>
            <w:r>
              <w:rPr>
                <w:rFonts w:hint="eastAsia" w:ascii="仿宋" w:hAnsi="仿宋" w:eastAsia="仿宋" w:cs="仿宋"/>
                <w:color w:val="595959"/>
                <w:sz w:val="30"/>
                <w:szCs w:val="30"/>
              </w:rPr>
              <w:t>年度</w:t>
            </w:r>
            <w:r>
              <w:rPr>
                <w:rFonts w:hint="eastAsia" w:ascii="仿宋" w:hAnsi="仿宋" w:eastAsia="仿宋" w:cs="仿宋"/>
                <w:color w:val="595959"/>
                <w:w w:val="95"/>
                <w:sz w:val="30"/>
                <w:szCs w:val="30"/>
              </w:rPr>
              <w:t>指标值</w:t>
            </w:r>
          </w:p>
        </w:tc>
        <w:tc>
          <w:tcPr>
            <w:tcW w:w="1293" w:type="dxa"/>
          </w:tcPr>
          <w:p>
            <w:pPr>
              <w:pStyle w:val="18"/>
              <w:spacing w:before="11"/>
              <w:jc w:val="center"/>
              <w:rPr>
                <w:rFonts w:hint="eastAsia" w:ascii="仿宋" w:hAnsi="仿宋" w:eastAsia="仿宋" w:cs="仿宋"/>
                <w:sz w:val="30"/>
                <w:szCs w:val="30"/>
              </w:rPr>
            </w:pPr>
          </w:p>
          <w:p>
            <w:pPr>
              <w:pStyle w:val="18"/>
              <w:spacing w:before="1"/>
              <w:ind w:right="114"/>
              <w:jc w:val="center"/>
              <w:rPr>
                <w:rFonts w:hint="eastAsia" w:ascii="仿宋" w:hAnsi="仿宋" w:eastAsia="仿宋" w:cs="仿宋"/>
                <w:sz w:val="30"/>
                <w:szCs w:val="30"/>
              </w:rPr>
            </w:pPr>
            <w:r>
              <w:rPr>
                <w:rFonts w:hint="eastAsia" w:ascii="仿宋" w:hAnsi="仿宋" w:eastAsia="仿宋" w:cs="仿宋"/>
                <w:color w:val="595959"/>
                <w:w w:val="95"/>
                <w:sz w:val="30"/>
                <w:szCs w:val="30"/>
              </w:rPr>
              <w:t>实际完成值</w:t>
            </w:r>
          </w:p>
        </w:tc>
        <w:tc>
          <w:tcPr>
            <w:tcW w:w="719" w:type="dxa"/>
          </w:tcPr>
          <w:p>
            <w:pPr>
              <w:pStyle w:val="18"/>
              <w:spacing w:before="11"/>
              <w:jc w:val="center"/>
              <w:rPr>
                <w:rFonts w:hint="eastAsia" w:ascii="仿宋" w:hAnsi="仿宋" w:eastAsia="仿宋" w:cs="仿宋"/>
                <w:sz w:val="30"/>
                <w:szCs w:val="30"/>
              </w:rPr>
            </w:pPr>
          </w:p>
          <w:p>
            <w:pPr>
              <w:pStyle w:val="18"/>
              <w:spacing w:before="1"/>
              <w:ind w:left="104" w:right="44"/>
              <w:jc w:val="center"/>
              <w:rPr>
                <w:rFonts w:hint="eastAsia" w:ascii="仿宋" w:hAnsi="仿宋" w:eastAsia="仿宋" w:cs="仿宋"/>
                <w:sz w:val="30"/>
                <w:szCs w:val="30"/>
              </w:rPr>
            </w:pPr>
            <w:r>
              <w:rPr>
                <w:rFonts w:hint="eastAsia" w:ascii="仿宋" w:hAnsi="仿宋" w:eastAsia="仿宋" w:cs="仿宋"/>
                <w:color w:val="595959"/>
                <w:sz w:val="30"/>
                <w:szCs w:val="30"/>
              </w:rPr>
              <w:t>分值</w:t>
            </w:r>
          </w:p>
        </w:tc>
        <w:tc>
          <w:tcPr>
            <w:tcW w:w="1043" w:type="dxa"/>
          </w:tcPr>
          <w:p>
            <w:pPr>
              <w:pStyle w:val="18"/>
              <w:spacing w:before="11"/>
              <w:jc w:val="center"/>
              <w:rPr>
                <w:rFonts w:hint="eastAsia" w:ascii="仿宋" w:hAnsi="仿宋" w:eastAsia="仿宋" w:cs="仿宋"/>
                <w:sz w:val="30"/>
                <w:szCs w:val="30"/>
              </w:rPr>
            </w:pPr>
          </w:p>
          <w:p>
            <w:pPr>
              <w:pStyle w:val="18"/>
              <w:spacing w:before="1"/>
              <w:ind w:left="134" w:right="59"/>
              <w:jc w:val="center"/>
              <w:rPr>
                <w:rFonts w:hint="eastAsia" w:ascii="仿宋" w:hAnsi="仿宋" w:eastAsia="仿宋" w:cs="仿宋"/>
                <w:sz w:val="30"/>
                <w:szCs w:val="30"/>
              </w:rPr>
            </w:pPr>
            <w:r>
              <w:rPr>
                <w:rFonts w:hint="eastAsia" w:ascii="仿宋" w:hAnsi="仿宋" w:eastAsia="仿宋" w:cs="仿宋"/>
                <w:color w:val="595959"/>
                <w:sz w:val="30"/>
                <w:szCs w:val="30"/>
              </w:rPr>
              <w:t>得分</w:t>
            </w:r>
          </w:p>
        </w:tc>
        <w:tc>
          <w:tcPr>
            <w:tcW w:w="1183" w:type="dxa"/>
          </w:tcPr>
          <w:p>
            <w:pPr>
              <w:pStyle w:val="18"/>
              <w:spacing w:line="221" w:lineRule="exact"/>
              <w:ind w:left="289"/>
              <w:jc w:val="center"/>
              <w:rPr>
                <w:rFonts w:hint="eastAsia" w:ascii="仿宋" w:hAnsi="仿宋" w:eastAsia="仿宋" w:cs="仿宋"/>
                <w:sz w:val="30"/>
                <w:szCs w:val="30"/>
              </w:rPr>
            </w:pPr>
            <w:r>
              <w:rPr>
                <w:rFonts w:hint="eastAsia" w:ascii="仿宋" w:hAnsi="仿宋" w:eastAsia="仿宋" w:cs="仿宋"/>
                <w:color w:val="595959"/>
                <w:w w:val="90"/>
                <w:sz w:val="30"/>
                <w:szCs w:val="30"/>
              </w:rPr>
              <w:t>偏差原因</w:t>
            </w:r>
          </w:p>
          <w:p>
            <w:pPr>
              <w:pStyle w:val="18"/>
              <w:spacing w:before="13" w:line="211" w:lineRule="auto"/>
              <w:ind w:left="300" w:right="238" w:firstLine="72"/>
              <w:jc w:val="center"/>
              <w:rPr>
                <w:rFonts w:hint="eastAsia" w:ascii="仿宋" w:hAnsi="仿宋" w:eastAsia="仿宋" w:cs="仿宋"/>
                <w:sz w:val="30"/>
                <w:szCs w:val="30"/>
              </w:rPr>
            </w:pPr>
            <w:r>
              <w:rPr>
                <w:rFonts w:hint="eastAsia" w:ascii="仿宋" w:hAnsi="仿宋" w:eastAsia="仿宋" w:cs="仿宋"/>
                <w:color w:val="595959"/>
                <w:sz w:val="30"/>
                <w:szCs w:val="30"/>
              </w:rPr>
              <w:t>分析及</w:t>
            </w:r>
            <w:r>
              <w:rPr>
                <w:rFonts w:hint="eastAsia" w:ascii="仿宋" w:hAnsi="仿宋" w:eastAsia="仿宋" w:cs="仿宋"/>
                <w:color w:val="595959"/>
                <w:spacing w:val="-5"/>
                <w:w w:val="90"/>
                <w:sz w:val="30"/>
                <w:szCs w:val="30"/>
              </w:rPr>
              <w:t>改进措施</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0" w:hRule="atLeast"/>
          <w:jc w:val="center"/>
        </w:trPr>
        <w:tc>
          <w:tcPr>
            <w:tcW w:w="965" w:type="dxa"/>
            <w:vMerge w:val="continue"/>
            <w:tcBorders>
              <w:top w:val="nil"/>
            </w:tcBorders>
          </w:tcPr>
          <w:p>
            <w:pPr>
              <w:jc w:val="center"/>
              <w:rPr>
                <w:rFonts w:hint="eastAsia" w:ascii="仿宋" w:hAnsi="仿宋" w:eastAsia="仿宋" w:cs="仿宋"/>
                <w:sz w:val="30"/>
                <w:szCs w:val="30"/>
              </w:rPr>
            </w:pPr>
          </w:p>
        </w:tc>
        <w:tc>
          <w:tcPr>
            <w:tcW w:w="1026" w:type="dxa"/>
            <w:vMerge w:val="restart"/>
          </w:tcPr>
          <w:p>
            <w:pPr>
              <w:pStyle w:val="18"/>
              <w:jc w:val="center"/>
              <w:rPr>
                <w:rFonts w:hint="eastAsia" w:ascii="仿宋" w:hAnsi="仿宋" w:eastAsia="仿宋" w:cs="仿宋"/>
                <w:sz w:val="30"/>
                <w:szCs w:val="30"/>
              </w:rPr>
            </w:pPr>
          </w:p>
          <w:p>
            <w:pPr>
              <w:pStyle w:val="18"/>
              <w:jc w:val="center"/>
              <w:rPr>
                <w:rFonts w:hint="eastAsia" w:ascii="仿宋" w:hAnsi="仿宋" w:eastAsia="仿宋" w:cs="仿宋"/>
                <w:sz w:val="30"/>
                <w:szCs w:val="30"/>
              </w:rPr>
            </w:pPr>
          </w:p>
          <w:p>
            <w:pPr>
              <w:pStyle w:val="18"/>
              <w:jc w:val="center"/>
              <w:rPr>
                <w:rFonts w:hint="eastAsia" w:ascii="仿宋" w:hAnsi="仿宋" w:eastAsia="仿宋" w:cs="仿宋"/>
                <w:sz w:val="30"/>
                <w:szCs w:val="30"/>
              </w:rPr>
            </w:pPr>
          </w:p>
          <w:p>
            <w:pPr>
              <w:pStyle w:val="18"/>
              <w:spacing w:before="12"/>
              <w:jc w:val="center"/>
              <w:rPr>
                <w:rFonts w:hint="eastAsia" w:ascii="仿宋" w:hAnsi="仿宋" w:eastAsia="仿宋" w:cs="仿宋"/>
                <w:sz w:val="30"/>
                <w:szCs w:val="30"/>
              </w:rPr>
            </w:pPr>
          </w:p>
          <w:p>
            <w:pPr>
              <w:pStyle w:val="18"/>
              <w:ind w:left="140"/>
              <w:jc w:val="center"/>
              <w:rPr>
                <w:rFonts w:hint="eastAsia" w:ascii="仿宋" w:hAnsi="仿宋" w:eastAsia="仿宋" w:cs="仿宋"/>
                <w:sz w:val="30"/>
                <w:szCs w:val="30"/>
              </w:rPr>
            </w:pPr>
            <w:r>
              <w:rPr>
                <w:rFonts w:hint="eastAsia" w:ascii="仿宋" w:hAnsi="仿宋" w:eastAsia="仿宋" w:cs="仿宋"/>
                <w:color w:val="595959"/>
                <w:w w:val="95"/>
                <w:sz w:val="30"/>
                <w:szCs w:val="30"/>
              </w:rPr>
              <w:t>产出指标</w:t>
            </w:r>
          </w:p>
          <w:p>
            <w:pPr>
              <w:pStyle w:val="18"/>
              <w:spacing w:before="9"/>
              <w:jc w:val="center"/>
              <w:rPr>
                <w:rFonts w:hint="eastAsia" w:ascii="仿宋" w:hAnsi="仿宋" w:eastAsia="仿宋" w:cs="仿宋"/>
                <w:sz w:val="30"/>
                <w:szCs w:val="30"/>
              </w:rPr>
            </w:pPr>
          </w:p>
          <w:p>
            <w:pPr>
              <w:pStyle w:val="18"/>
              <w:spacing w:before="1"/>
              <w:ind w:left="214"/>
              <w:jc w:val="center"/>
              <w:rPr>
                <w:rFonts w:hint="eastAsia" w:ascii="仿宋" w:hAnsi="仿宋" w:eastAsia="仿宋" w:cs="仿宋"/>
                <w:sz w:val="30"/>
                <w:szCs w:val="30"/>
              </w:rPr>
            </w:pPr>
            <w:r>
              <w:rPr>
                <w:rFonts w:hint="eastAsia" w:ascii="仿宋" w:hAnsi="仿宋" w:eastAsia="仿宋" w:cs="仿宋"/>
                <w:color w:val="595959"/>
                <w:spacing w:val="2"/>
                <w:w w:val="90"/>
                <w:sz w:val="30"/>
                <w:szCs w:val="30"/>
              </w:rPr>
              <w:t xml:space="preserve">( </w:t>
            </w:r>
            <w:r>
              <w:rPr>
                <w:rFonts w:hint="eastAsia" w:ascii="仿宋" w:hAnsi="仿宋" w:eastAsia="仿宋" w:cs="仿宋"/>
                <w:color w:val="595959"/>
                <w:sz w:val="30"/>
                <w:szCs w:val="30"/>
              </w:rPr>
              <w:t>50</w:t>
            </w:r>
            <w:r>
              <w:rPr>
                <w:rFonts w:hint="eastAsia" w:ascii="仿宋" w:hAnsi="仿宋" w:eastAsia="仿宋" w:cs="仿宋"/>
                <w:color w:val="595959"/>
                <w:spacing w:val="-21"/>
                <w:sz w:val="30"/>
                <w:szCs w:val="30"/>
              </w:rPr>
              <w:t xml:space="preserve"> </w:t>
            </w:r>
            <w:r>
              <w:rPr>
                <w:rFonts w:hint="eastAsia" w:ascii="仿宋" w:hAnsi="仿宋" w:eastAsia="仿宋" w:cs="仿宋"/>
                <w:color w:val="595959"/>
                <w:spacing w:val="22"/>
                <w:sz w:val="30"/>
                <w:szCs w:val="30"/>
              </w:rPr>
              <w:t>分</w:t>
            </w:r>
            <w:r>
              <w:rPr>
                <w:rFonts w:hint="eastAsia" w:ascii="仿宋" w:hAnsi="仿宋" w:eastAsia="仿宋" w:cs="仿宋"/>
                <w:color w:val="595959"/>
                <w:sz w:val="30"/>
                <w:szCs w:val="30"/>
              </w:rPr>
              <w:t>）</w:t>
            </w:r>
          </w:p>
        </w:tc>
        <w:tc>
          <w:tcPr>
            <w:tcW w:w="988" w:type="dxa"/>
            <w:vMerge w:val="restart"/>
          </w:tcPr>
          <w:p>
            <w:pPr>
              <w:pStyle w:val="18"/>
              <w:spacing w:before="107" w:line="218" w:lineRule="auto"/>
              <w:ind w:left="385" w:right="143" w:hanging="203"/>
              <w:jc w:val="center"/>
              <w:rPr>
                <w:rFonts w:hint="eastAsia" w:ascii="仿宋" w:hAnsi="仿宋" w:eastAsia="仿宋" w:cs="仿宋"/>
                <w:sz w:val="30"/>
                <w:szCs w:val="30"/>
              </w:rPr>
            </w:pPr>
            <w:r>
              <w:rPr>
                <w:rFonts w:hint="eastAsia" w:ascii="仿宋" w:hAnsi="仿宋" w:eastAsia="仿宋" w:cs="仿宋"/>
                <w:color w:val="595959"/>
                <w:w w:val="95"/>
                <w:sz w:val="30"/>
                <w:szCs w:val="30"/>
              </w:rPr>
              <w:t>数量指</w:t>
            </w:r>
            <w:r>
              <w:rPr>
                <w:rFonts w:hint="eastAsia" w:ascii="仿宋" w:hAnsi="仿宋" w:eastAsia="仿宋" w:cs="仿宋"/>
                <w:color w:val="595959"/>
                <w:sz w:val="30"/>
                <w:szCs w:val="30"/>
              </w:rPr>
              <w:t>标</w:t>
            </w:r>
          </w:p>
        </w:tc>
        <w:tc>
          <w:tcPr>
            <w:tcW w:w="1388" w:type="dxa"/>
            <w:gridSpan w:val="2"/>
          </w:tcPr>
          <w:p>
            <w:pPr>
              <w:pStyle w:val="18"/>
              <w:spacing w:before="107" w:line="218" w:lineRule="auto"/>
              <w:ind w:left="385" w:right="143" w:hanging="203"/>
              <w:jc w:val="center"/>
              <w:rPr>
                <w:rFonts w:hint="eastAsia" w:ascii="仿宋" w:hAnsi="仿宋" w:eastAsia="仿宋" w:cs="仿宋"/>
                <w:color w:val="595959"/>
                <w:w w:val="95"/>
                <w:sz w:val="30"/>
                <w:szCs w:val="30"/>
                <w:lang w:eastAsia="zh-CN"/>
              </w:rPr>
            </w:pPr>
            <w:r>
              <w:rPr>
                <w:rFonts w:hint="eastAsia" w:ascii="仿宋" w:hAnsi="仿宋" w:eastAsia="仿宋" w:cs="仿宋"/>
                <w:color w:val="595959"/>
                <w:w w:val="95"/>
                <w:sz w:val="30"/>
                <w:szCs w:val="30"/>
                <w:lang w:eastAsia="zh-CN"/>
              </w:rPr>
              <w:t>资金使用合规性</w:t>
            </w:r>
          </w:p>
        </w:tc>
        <w:tc>
          <w:tcPr>
            <w:tcW w:w="1273" w:type="dxa"/>
          </w:tcPr>
          <w:p>
            <w:pPr>
              <w:pStyle w:val="18"/>
              <w:jc w:val="center"/>
              <w:rPr>
                <w:rFonts w:hint="eastAsia" w:ascii="仿宋" w:hAnsi="仿宋" w:eastAsia="仿宋" w:cs="仿宋"/>
                <w:sz w:val="30"/>
                <w:szCs w:val="30"/>
                <w:lang w:eastAsia="zh-CN"/>
              </w:rPr>
            </w:pPr>
          </w:p>
          <w:p>
            <w:pPr>
              <w:pStyle w:val="18"/>
              <w:jc w:val="center"/>
              <w:rPr>
                <w:rFonts w:hint="eastAsia" w:ascii="仿宋" w:hAnsi="仿宋" w:eastAsia="仿宋" w:cs="仿宋"/>
                <w:sz w:val="30"/>
                <w:szCs w:val="30"/>
                <w:lang w:eastAsia="zh-CN"/>
              </w:rPr>
            </w:pPr>
            <w:r>
              <w:rPr>
                <w:rFonts w:hint="eastAsia" w:ascii="仿宋" w:hAnsi="仿宋" w:eastAsia="仿宋" w:cs="仿宋"/>
                <w:sz w:val="30"/>
                <w:szCs w:val="30"/>
                <w:lang w:eastAsia="zh-CN"/>
              </w:rPr>
              <w:t>合规</w:t>
            </w:r>
          </w:p>
        </w:tc>
        <w:tc>
          <w:tcPr>
            <w:tcW w:w="1293" w:type="dxa"/>
          </w:tcPr>
          <w:p>
            <w:pPr>
              <w:pStyle w:val="18"/>
              <w:jc w:val="center"/>
              <w:rPr>
                <w:rFonts w:hint="eastAsia" w:ascii="仿宋" w:hAnsi="仿宋" w:eastAsia="仿宋" w:cs="仿宋"/>
                <w:sz w:val="30"/>
                <w:szCs w:val="30"/>
                <w:lang w:val="en-US" w:eastAsia="zh-CN"/>
              </w:rPr>
            </w:pPr>
          </w:p>
          <w:p>
            <w:pPr>
              <w:pStyle w:val="18"/>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100%</w:t>
            </w:r>
          </w:p>
        </w:tc>
        <w:tc>
          <w:tcPr>
            <w:tcW w:w="719" w:type="dxa"/>
          </w:tcPr>
          <w:p>
            <w:pPr>
              <w:pStyle w:val="18"/>
              <w:jc w:val="center"/>
              <w:rPr>
                <w:rFonts w:hint="eastAsia" w:ascii="仿宋" w:hAnsi="仿宋" w:eastAsia="仿宋" w:cs="仿宋"/>
                <w:sz w:val="30"/>
                <w:szCs w:val="30"/>
                <w:lang w:val="en-US" w:eastAsia="zh-CN"/>
              </w:rPr>
            </w:pPr>
          </w:p>
          <w:p>
            <w:pPr>
              <w:pStyle w:val="18"/>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8</w:t>
            </w:r>
          </w:p>
        </w:tc>
        <w:tc>
          <w:tcPr>
            <w:tcW w:w="1043" w:type="dxa"/>
          </w:tcPr>
          <w:p>
            <w:pPr>
              <w:pStyle w:val="18"/>
              <w:jc w:val="center"/>
              <w:rPr>
                <w:rFonts w:hint="eastAsia" w:ascii="仿宋" w:hAnsi="仿宋" w:eastAsia="仿宋" w:cs="仿宋"/>
                <w:sz w:val="30"/>
                <w:szCs w:val="30"/>
                <w:lang w:val="en-US" w:eastAsia="zh-CN"/>
              </w:rPr>
            </w:pPr>
          </w:p>
          <w:p>
            <w:pPr>
              <w:pStyle w:val="18"/>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7</w:t>
            </w:r>
          </w:p>
        </w:tc>
        <w:tc>
          <w:tcPr>
            <w:tcW w:w="1183" w:type="dxa"/>
          </w:tcPr>
          <w:p>
            <w:pPr>
              <w:pStyle w:val="18"/>
              <w:jc w:val="center"/>
              <w:rPr>
                <w:rFonts w:hint="eastAsia" w:ascii="仿宋" w:hAnsi="仿宋" w:eastAsia="仿宋" w:cs="仿宋"/>
                <w:sz w:val="30"/>
                <w:szCs w:val="30"/>
                <w:lang w:eastAsia="zh-CN"/>
              </w:rPr>
            </w:pPr>
            <w:r>
              <w:rPr>
                <w:rFonts w:hint="eastAsia" w:ascii="仿宋" w:hAnsi="仿宋" w:eastAsia="仿宋" w:cs="仿宋"/>
                <w:sz w:val="30"/>
                <w:szCs w:val="30"/>
                <w:lang w:eastAsia="zh-CN"/>
              </w:rPr>
              <w:t>指标有串用现象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55" w:hRule="atLeast"/>
          <w:jc w:val="center"/>
        </w:trPr>
        <w:tc>
          <w:tcPr>
            <w:tcW w:w="965" w:type="dxa"/>
            <w:vMerge w:val="continue"/>
            <w:tcBorders>
              <w:top w:val="nil"/>
            </w:tcBorders>
          </w:tcPr>
          <w:p>
            <w:pPr>
              <w:jc w:val="center"/>
              <w:rPr>
                <w:rFonts w:hint="eastAsia" w:ascii="仿宋" w:hAnsi="仿宋" w:eastAsia="仿宋" w:cs="仿宋"/>
                <w:sz w:val="30"/>
                <w:szCs w:val="30"/>
              </w:rPr>
            </w:pPr>
          </w:p>
        </w:tc>
        <w:tc>
          <w:tcPr>
            <w:tcW w:w="1026" w:type="dxa"/>
            <w:vMerge w:val="continue"/>
            <w:tcBorders>
              <w:top w:val="nil"/>
            </w:tcBorders>
          </w:tcPr>
          <w:p>
            <w:pPr>
              <w:jc w:val="center"/>
              <w:rPr>
                <w:rFonts w:hint="eastAsia" w:ascii="仿宋" w:hAnsi="仿宋" w:eastAsia="仿宋" w:cs="仿宋"/>
                <w:sz w:val="30"/>
                <w:szCs w:val="30"/>
              </w:rPr>
            </w:pPr>
          </w:p>
        </w:tc>
        <w:tc>
          <w:tcPr>
            <w:tcW w:w="988" w:type="dxa"/>
            <w:vMerge w:val="continue"/>
            <w:tcBorders>
              <w:top w:val="nil"/>
            </w:tcBorders>
          </w:tcPr>
          <w:p>
            <w:pPr>
              <w:jc w:val="center"/>
              <w:rPr>
                <w:rFonts w:hint="eastAsia" w:ascii="仿宋" w:hAnsi="仿宋" w:eastAsia="仿宋" w:cs="仿宋"/>
                <w:sz w:val="30"/>
                <w:szCs w:val="30"/>
              </w:rPr>
            </w:pPr>
          </w:p>
        </w:tc>
        <w:tc>
          <w:tcPr>
            <w:tcW w:w="1388" w:type="dxa"/>
            <w:gridSpan w:val="2"/>
            <w:tcBorders>
              <w:top w:val="single" w:color="000000" w:sz="2" w:space="0"/>
            </w:tcBorders>
          </w:tcPr>
          <w:p>
            <w:pPr>
              <w:pStyle w:val="18"/>
              <w:spacing w:before="107" w:line="218" w:lineRule="auto"/>
              <w:ind w:right="143"/>
              <w:jc w:val="center"/>
              <w:rPr>
                <w:rFonts w:hint="eastAsia" w:ascii="仿宋" w:hAnsi="仿宋" w:eastAsia="仿宋" w:cs="仿宋"/>
                <w:color w:val="595959"/>
                <w:w w:val="95"/>
                <w:sz w:val="30"/>
                <w:szCs w:val="30"/>
                <w:lang w:eastAsia="zh-CN"/>
              </w:rPr>
            </w:pPr>
            <w:r>
              <w:rPr>
                <w:rFonts w:hint="eastAsia" w:ascii="仿宋" w:hAnsi="仿宋" w:eastAsia="仿宋" w:cs="仿宋"/>
                <w:color w:val="595959"/>
                <w:w w:val="95"/>
                <w:sz w:val="30"/>
                <w:szCs w:val="30"/>
                <w:lang w:eastAsia="zh-CN"/>
              </w:rPr>
              <w:t>结转结余率</w:t>
            </w:r>
          </w:p>
        </w:tc>
        <w:tc>
          <w:tcPr>
            <w:tcW w:w="1273" w:type="dxa"/>
            <w:tcBorders>
              <w:top w:val="single" w:color="000000" w:sz="2" w:space="0"/>
            </w:tcBorders>
          </w:tcPr>
          <w:p>
            <w:pPr>
              <w:pStyle w:val="18"/>
              <w:jc w:val="center"/>
              <w:rPr>
                <w:rFonts w:hint="eastAsia" w:ascii="仿宋" w:hAnsi="仿宋" w:eastAsia="仿宋" w:cs="仿宋"/>
                <w:sz w:val="30"/>
                <w:szCs w:val="30"/>
              </w:rPr>
            </w:pPr>
          </w:p>
          <w:p>
            <w:pPr>
              <w:pStyle w:val="18"/>
              <w:jc w:val="center"/>
              <w:rPr>
                <w:rFonts w:hint="eastAsia" w:ascii="仿宋" w:hAnsi="仿宋" w:eastAsia="仿宋" w:cs="仿宋"/>
                <w:sz w:val="30"/>
                <w:szCs w:val="30"/>
                <w:lang w:val="en-US" w:eastAsia="zh-CN"/>
              </w:rPr>
            </w:pPr>
            <w:r>
              <w:rPr>
                <w:rFonts w:hint="eastAsia" w:ascii="仿宋" w:hAnsi="仿宋" w:eastAsia="仿宋" w:cs="仿宋"/>
                <w:sz w:val="30"/>
                <w:szCs w:val="30"/>
              </w:rPr>
              <w:t>≤</w:t>
            </w:r>
          </w:p>
        </w:tc>
        <w:tc>
          <w:tcPr>
            <w:tcW w:w="1293" w:type="dxa"/>
            <w:tcBorders>
              <w:top w:val="single" w:color="000000" w:sz="2" w:space="0"/>
            </w:tcBorders>
          </w:tcPr>
          <w:p>
            <w:pPr>
              <w:pStyle w:val="18"/>
              <w:jc w:val="center"/>
              <w:rPr>
                <w:rFonts w:hint="eastAsia" w:ascii="仿宋" w:hAnsi="仿宋" w:eastAsia="仿宋" w:cs="仿宋"/>
                <w:sz w:val="30"/>
                <w:szCs w:val="30"/>
              </w:rPr>
            </w:pPr>
          </w:p>
          <w:p>
            <w:pPr>
              <w:pStyle w:val="18"/>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20%</w:t>
            </w:r>
          </w:p>
        </w:tc>
        <w:tc>
          <w:tcPr>
            <w:tcW w:w="719" w:type="dxa"/>
            <w:tcBorders>
              <w:top w:val="single" w:color="000000" w:sz="2" w:space="0"/>
            </w:tcBorders>
          </w:tcPr>
          <w:p>
            <w:pPr>
              <w:pStyle w:val="18"/>
              <w:jc w:val="center"/>
              <w:rPr>
                <w:rFonts w:hint="eastAsia" w:ascii="仿宋" w:hAnsi="仿宋" w:eastAsia="仿宋" w:cs="仿宋"/>
                <w:sz w:val="30"/>
                <w:szCs w:val="30"/>
                <w:lang w:val="en-US" w:eastAsia="zh-CN"/>
              </w:rPr>
            </w:pPr>
          </w:p>
          <w:p>
            <w:pPr>
              <w:pStyle w:val="18"/>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5</w:t>
            </w:r>
          </w:p>
        </w:tc>
        <w:tc>
          <w:tcPr>
            <w:tcW w:w="1043" w:type="dxa"/>
            <w:tcBorders>
              <w:top w:val="single" w:color="000000" w:sz="2" w:space="0"/>
            </w:tcBorders>
          </w:tcPr>
          <w:p>
            <w:pPr>
              <w:pStyle w:val="18"/>
              <w:jc w:val="center"/>
              <w:rPr>
                <w:rFonts w:hint="eastAsia" w:ascii="仿宋" w:hAnsi="仿宋" w:eastAsia="仿宋" w:cs="仿宋"/>
                <w:sz w:val="30"/>
                <w:szCs w:val="30"/>
                <w:lang w:val="en-US" w:eastAsia="zh-CN"/>
              </w:rPr>
            </w:pPr>
          </w:p>
          <w:p>
            <w:pPr>
              <w:pStyle w:val="18"/>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5</w:t>
            </w:r>
          </w:p>
        </w:tc>
        <w:tc>
          <w:tcPr>
            <w:tcW w:w="1183" w:type="dxa"/>
            <w:tcBorders>
              <w:top w:val="single" w:color="000000" w:sz="2" w:space="0"/>
            </w:tcBorders>
          </w:tcPr>
          <w:p>
            <w:pPr>
              <w:pStyle w:val="18"/>
              <w:jc w:val="center"/>
              <w:rPr>
                <w:rFonts w:hint="eastAsia" w:ascii="仿宋" w:hAnsi="仿宋" w:eastAsia="仿宋" w:cs="仿宋"/>
                <w:sz w:val="30"/>
                <w:szCs w:val="3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1" w:hRule="atLeast"/>
          <w:jc w:val="center"/>
        </w:trPr>
        <w:tc>
          <w:tcPr>
            <w:tcW w:w="965" w:type="dxa"/>
            <w:vMerge w:val="continue"/>
            <w:tcBorders>
              <w:top w:val="nil"/>
            </w:tcBorders>
          </w:tcPr>
          <w:p>
            <w:pPr>
              <w:jc w:val="center"/>
              <w:rPr>
                <w:rFonts w:hint="eastAsia" w:ascii="仿宋" w:hAnsi="仿宋" w:eastAsia="仿宋" w:cs="仿宋"/>
                <w:sz w:val="30"/>
                <w:szCs w:val="30"/>
              </w:rPr>
            </w:pPr>
          </w:p>
        </w:tc>
        <w:tc>
          <w:tcPr>
            <w:tcW w:w="1026" w:type="dxa"/>
            <w:vMerge w:val="continue"/>
            <w:tcBorders>
              <w:top w:val="nil"/>
            </w:tcBorders>
          </w:tcPr>
          <w:p>
            <w:pPr>
              <w:jc w:val="center"/>
              <w:rPr>
                <w:rFonts w:hint="eastAsia" w:ascii="仿宋" w:hAnsi="仿宋" w:eastAsia="仿宋" w:cs="仿宋"/>
                <w:sz w:val="30"/>
                <w:szCs w:val="30"/>
              </w:rPr>
            </w:pPr>
          </w:p>
        </w:tc>
        <w:tc>
          <w:tcPr>
            <w:tcW w:w="988" w:type="dxa"/>
          </w:tcPr>
          <w:p>
            <w:pPr>
              <w:pStyle w:val="18"/>
              <w:spacing w:before="116" w:line="213" w:lineRule="auto"/>
              <w:ind w:left="385" w:right="97" w:hanging="207"/>
              <w:jc w:val="center"/>
              <w:rPr>
                <w:rFonts w:hint="eastAsia" w:ascii="仿宋" w:hAnsi="仿宋" w:eastAsia="仿宋" w:cs="仿宋"/>
                <w:sz w:val="30"/>
                <w:szCs w:val="30"/>
              </w:rPr>
            </w:pPr>
            <w:r>
              <w:rPr>
                <w:rFonts w:hint="eastAsia" w:ascii="仿宋" w:hAnsi="仿宋" w:eastAsia="仿宋" w:cs="仿宋"/>
                <w:color w:val="595959"/>
                <w:sz w:val="30"/>
                <w:szCs w:val="30"/>
              </w:rPr>
              <w:t>质量指标</w:t>
            </w:r>
          </w:p>
        </w:tc>
        <w:tc>
          <w:tcPr>
            <w:tcW w:w="1388" w:type="dxa"/>
            <w:gridSpan w:val="2"/>
          </w:tcPr>
          <w:p>
            <w:pPr>
              <w:pStyle w:val="18"/>
              <w:spacing w:before="107" w:line="218" w:lineRule="auto"/>
              <w:ind w:left="385" w:right="143" w:hanging="203"/>
              <w:jc w:val="center"/>
              <w:rPr>
                <w:rFonts w:hint="eastAsia" w:ascii="仿宋" w:hAnsi="仿宋" w:eastAsia="仿宋" w:cs="仿宋"/>
                <w:color w:val="595959"/>
                <w:w w:val="95"/>
                <w:sz w:val="30"/>
                <w:szCs w:val="30"/>
                <w:lang w:eastAsia="zh-CN"/>
              </w:rPr>
            </w:pPr>
            <w:r>
              <w:rPr>
                <w:rFonts w:hint="eastAsia" w:ascii="仿宋" w:hAnsi="仿宋" w:eastAsia="仿宋" w:cs="仿宋"/>
                <w:color w:val="595959"/>
                <w:w w:val="95"/>
                <w:sz w:val="30"/>
                <w:szCs w:val="30"/>
                <w:lang w:eastAsia="zh-CN"/>
              </w:rPr>
              <w:t>工作任务科学性</w:t>
            </w:r>
          </w:p>
        </w:tc>
        <w:tc>
          <w:tcPr>
            <w:tcW w:w="1273" w:type="dxa"/>
          </w:tcPr>
          <w:p>
            <w:pPr>
              <w:pStyle w:val="18"/>
              <w:jc w:val="center"/>
              <w:rPr>
                <w:rFonts w:hint="eastAsia" w:ascii="仿宋" w:hAnsi="仿宋" w:eastAsia="仿宋" w:cs="仿宋"/>
                <w:sz w:val="30"/>
                <w:szCs w:val="30"/>
                <w:lang w:eastAsia="zh-CN"/>
              </w:rPr>
            </w:pPr>
          </w:p>
          <w:p>
            <w:pPr>
              <w:pStyle w:val="18"/>
              <w:jc w:val="center"/>
              <w:rPr>
                <w:rFonts w:hint="eastAsia" w:ascii="仿宋" w:hAnsi="仿宋" w:eastAsia="仿宋" w:cs="仿宋"/>
                <w:sz w:val="30"/>
                <w:szCs w:val="30"/>
                <w:lang w:eastAsia="zh-CN"/>
              </w:rPr>
            </w:pPr>
            <w:r>
              <w:rPr>
                <w:rFonts w:hint="eastAsia" w:ascii="仿宋" w:hAnsi="仿宋" w:eastAsia="仿宋" w:cs="仿宋"/>
                <w:sz w:val="30"/>
                <w:szCs w:val="30"/>
                <w:lang w:eastAsia="zh-CN"/>
              </w:rPr>
              <w:t>合理</w:t>
            </w:r>
          </w:p>
        </w:tc>
        <w:tc>
          <w:tcPr>
            <w:tcW w:w="1293" w:type="dxa"/>
          </w:tcPr>
          <w:p>
            <w:pPr>
              <w:pStyle w:val="18"/>
              <w:jc w:val="center"/>
              <w:rPr>
                <w:rFonts w:hint="eastAsia" w:ascii="仿宋" w:hAnsi="仿宋" w:eastAsia="仿宋" w:cs="仿宋"/>
                <w:sz w:val="30"/>
                <w:szCs w:val="30"/>
                <w:lang w:val="en-US" w:eastAsia="zh-CN"/>
              </w:rPr>
            </w:pPr>
          </w:p>
          <w:p>
            <w:pPr>
              <w:pStyle w:val="18"/>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100%</w:t>
            </w:r>
          </w:p>
        </w:tc>
        <w:tc>
          <w:tcPr>
            <w:tcW w:w="719" w:type="dxa"/>
          </w:tcPr>
          <w:p>
            <w:pPr>
              <w:pStyle w:val="18"/>
              <w:jc w:val="center"/>
              <w:rPr>
                <w:rFonts w:hint="eastAsia" w:ascii="仿宋" w:hAnsi="仿宋" w:eastAsia="仿宋" w:cs="仿宋"/>
                <w:sz w:val="30"/>
                <w:szCs w:val="30"/>
                <w:lang w:val="en-US" w:eastAsia="zh-CN"/>
              </w:rPr>
            </w:pPr>
          </w:p>
          <w:p>
            <w:pPr>
              <w:pStyle w:val="18"/>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5</w:t>
            </w:r>
          </w:p>
        </w:tc>
        <w:tc>
          <w:tcPr>
            <w:tcW w:w="1043" w:type="dxa"/>
          </w:tcPr>
          <w:p>
            <w:pPr>
              <w:pStyle w:val="18"/>
              <w:jc w:val="center"/>
              <w:rPr>
                <w:rFonts w:hint="eastAsia" w:ascii="仿宋" w:hAnsi="仿宋" w:eastAsia="仿宋" w:cs="仿宋"/>
                <w:sz w:val="30"/>
                <w:szCs w:val="30"/>
                <w:lang w:val="en-US" w:eastAsia="zh-CN"/>
              </w:rPr>
            </w:pPr>
          </w:p>
          <w:p>
            <w:pPr>
              <w:pStyle w:val="18"/>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5</w:t>
            </w:r>
          </w:p>
        </w:tc>
        <w:tc>
          <w:tcPr>
            <w:tcW w:w="1183" w:type="dxa"/>
          </w:tcPr>
          <w:p>
            <w:pPr>
              <w:pStyle w:val="18"/>
              <w:jc w:val="center"/>
              <w:rPr>
                <w:rFonts w:hint="eastAsia" w:ascii="仿宋" w:hAnsi="仿宋" w:eastAsia="仿宋" w:cs="仿宋"/>
                <w:sz w:val="30"/>
                <w:szCs w:val="3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59" w:hRule="atLeast"/>
          <w:jc w:val="center"/>
        </w:trPr>
        <w:tc>
          <w:tcPr>
            <w:tcW w:w="965" w:type="dxa"/>
            <w:vMerge w:val="continue"/>
            <w:tcBorders>
              <w:top w:val="nil"/>
            </w:tcBorders>
          </w:tcPr>
          <w:p>
            <w:pPr>
              <w:jc w:val="center"/>
              <w:rPr>
                <w:rFonts w:hint="eastAsia" w:ascii="仿宋" w:hAnsi="仿宋" w:eastAsia="仿宋" w:cs="仿宋"/>
                <w:sz w:val="30"/>
                <w:szCs w:val="30"/>
              </w:rPr>
            </w:pPr>
          </w:p>
        </w:tc>
        <w:tc>
          <w:tcPr>
            <w:tcW w:w="1026" w:type="dxa"/>
            <w:vMerge w:val="continue"/>
            <w:tcBorders>
              <w:top w:val="nil"/>
            </w:tcBorders>
          </w:tcPr>
          <w:p>
            <w:pPr>
              <w:jc w:val="center"/>
              <w:rPr>
                <w:rFonts w:hint="eastAsia" w:ascii="仿宋" w:hAnsi="仿宋" w:eastAsia="仿宋" w:cs="仿宋"/>
                <w:sz w:val="30"/>
                <w:szCs w:val="30"/>
              </w:rPr>
            </w:pPr>
          </w:p>
        </w:tc>
        <w:tc>
          <w:tcPr>
            <w:tcW w:w="988" w:type="dxa"/>
            <w:vMerge w:val="restart"/>
          </w:tcPr>
          <w:p>
            <w:pPr>
              <w:pStyle w:val="18"/>
              <w:spacing w:before="103" w:line="218" w:lineRule="auto"/>
              <w:ind w:left="381" w:right="97" w:hanging="203"/>
              <w:jc w:val="center"/>
              <w:rPr>
                <w:rFonts w:hint="eastAsia" w:ascii="仿宋" w:hAnsi="仿宋" w:eastAsia="仿宋" w:cs="仿宋"/>
                <w:color w:val="595959"/>
                <w:sz w:val="30"/>
                <w:szCs w:val="30"/>
              </w:rPr>
            </w:pPr>
            <w:r>
              <w:rPr>
                <w:rFonts w:hint="eastAsia" w:ascii="仿宋" w:hAnsi="仿宋" w:eastAsia="仿宋" w:cs="仿宋"/>
                <w:color w:val="595959"/>
                <w:sz w:val="30"/>
                <w:szCs w:val="30"/>
              </w:rPr>
              <w:t>时效指标</w:t>
            </w:r>
          </w:p>
        </w:tc>
        <w:tc>
          <w:tcPr>
            <w:tcW w:w="1388" w:type="dxa"/>
            <w:gridSpan w:val="2"/>
            <w:tcBorders>
              <w:bottom w:val="single" w:color="000000" w:sz="2" w:space="0"/>
            </w:tcBorders>
          </w:tcPr>
          <w:p>
            <w:pPr>
              <w:pStyle w:val="18"/>
              <w:spacing w:before="107" w:line="218" w:lineRule="auto"/>
              <w:ind w:right="143"/>
              <w:jc w:val="center"/>
              <w:rPr>
                <w:rFonts w:hint="eastAsia" w:ascii="仿宋" w:hAnsi="仿宋" w:eastAsia="仿宋" w:cs="仿宋"/>
                <w:color w:val="595959"/>
                <w:w w:val="95"/>
                <w:sz w:val="30"/>
                <w:szCs w:val="30"/>
                <w:lang w:eastAsia="zh-CN"/>
              </w:rPr>
            </w:pPr>
            <w:r>
              <w:rPr>
                <w:rFonts w:hint="eastAsia" w:ascii="仿宋" w:hAnsi="仿宋" w:eastAsia="仿宋" w:cs="仿宋"/>
                <w:color w:val="595959"/>
                <w:w w:val="95"/>
                <w:sz w:val="30"/>
                <w:szCs w:val="30"/>
                <w:lang w:eastAsia="zh-CN"/>
              </w:rPr>
              <w:t>各项保险按时缴纳率</w:t>
            </w:r>
          </w:p>
        </w:tc>
        <w:tc>
          <w:tcPr>
            <w:tcW w:w="1273" w:type="dxa"/>
            <w:tcBorders>
              <w:bottom w:val="single" w:color="000000" w:sz="2" w:space="0"/>
            </w:tcBorders>
          </w:tcPr>
          <w:p>
            <w:pPr>
              <w:pStyle w:val="18"/>
              <w:jc w:val="center"/>
              <w:rPr>
                <w:rFonts w:hint="eastAsia" w:ascii="仿宋" w:hAnsi="仿宋" w:eastAsia="仿宋" w:cs="仿宋"/>
                <w:sz w:val="30"/>
                <w:szCs w:val="30"/>
                <w:lang w:eastAsia="zh-CN"/>
              </w:rPr>
            </w:pPr>
          </w:p>
          <w:p>
            <w:pPr>
              <w:pStyle w:val="18"/>
              <w:jc w:val="center"/>
              <w:rPr>
                <w:rFonts w:hint="eastAsia" w:ascii="仿宋" w:hAnsi="仿宋" w:eastAsia="仿宋" w:cs="仿宋"/>
                <w:sz w:val="30"/>
                <w:szCs w:val="30"/>
                <w:lang w:eastAsia="zh-CN"/>
              </w:rPr>
            </w:pPr>
            <w:r>
              <w:rPr>
                <w:rFonts w:hint="eastAsia" w:ascii="仿宋" w:hAnsi="仿宋" w:eastAsia="仿宋" w:cs="仿宋"/>
                <w:sz w:val="30"/>
                <w:szCs w:val="30"/>
                <w:lang w:eastAsia="zh-CN"/>
              </w:rPr>
              <w:t>按时</w:t>
            </w:r>
          </w:p>
        </w:tc>
        <w:tc>
          <w:tcPr>
            <w:tcW w:w="1293" w:type="dxa"/>
            <w:tcBorders>
              <w:bottom w:val="single" w:color="000000" w:sz="2" w:space="0"/>
            </w:tcBorders>
          </w:tcPr>
          <w:p>
            <w:pPr>
              <w:pStyle w:val="18"/>
              <w:jc w:val="center"/>
              <w:rPr>
                <w:rFonts w:hint="eastAsia" w:ascii="仿宋" w:hAnsi="仿宋" w:eastAsia="仿宋" w:cs="仿宋"/>
                <w:sz w:val="30"/>
                <w:szCs w:val="30"/>
                <w:lang w:val="en-US" w:eastAsia="zh-CN"/>
              </w:rPr>
            </w:pPr>
          </w:p>
          <w:p>
            <w:pPr>
              <w:pStyle w:val="18"/>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100%</w:t>
            </w:r>
          </w:p>
        </w:tc>
        <w:tc>
          <w:tcPr>
            <w:tcW w:w="719" w:type="dxa"/>
            <w:tcBorders>
              <w:bottom w:val="single" w:color="000000" w:sz="2" w:space="0"/>
            </w:tcBorders>
          </w:tcPr>
          <w:p>
            <w:pPr>
              <w:pStyle w:val="18"/>
              <w:jc w:val="center"/>
              <w:rPr>
                <w:rFonts w:hint="eastAsia" w:ascii="仿宋" w:hAnsi="仿宋" w:eastAsia="仿宋" w:cs="仿宋"/>
                <w:sz w:val="30"/>
                <w:szCs w:val="30"/>
                <w:lang w:val="en-US" w:eastAsia="zh-CN"/>
              </w:rPr>
            </w:pPr>
          </w:p>
          <w:p>
            <w:pPr>
              <w:pStyle w:val="18"/>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5</w:t>
            </w:r>
          </w:p>
        </w:tc>
        <w:tc>
          <w:tcPr>
            <w:tcW w:w="1043" w:type="dxa"/>
            <w:tcBorders>
              <w:bottom w:val="single" w:color="000000" w:sz="2" w:space="0"/>
            </w:tcBorders>
          </w:tcPr>
          <w:p>
            <w:pPr>
              <w:pStyle w:val="18"/>
              <w:jc w:val="center"/>
              <w:rPr>
                <w:rFonts w:hint="eastAsia" w:ascii="仿宋" w:hAnsi="仿宋" w:eastAsia="仿宋" w:cs="仿宋"/>
                <w:sz w:val="30"/>
                <w:szCs w:val="30"/>
                <w:lang w:val="en-US" w:eastAsia="zh-CN"/>
              </w:rPr>
            </w:pPr>
          </w:p>
          <w:p>
            <w:pPr>
              <w:pStyle w:val="18"/>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5</w:t>
            </w:r>
          </w:p>
        </w:tc>
        <w:tc>
          <w:tcPr>
            <w:tcW w:w="1183" w:type="dxa"/>
            <w:tcBorders>
              <w:bottom w:val="single" w:color="000000" w:sz="2" w:space="0"/>
            </w:tcBorders>
          </w:tcPr>
          <w:p>
            <w:pPr>
              <w:pStyle w:val="18"/>
              <w:jc w:val="center"/>
              <w:rPr>
                <w:rFonts w:hint="eastAsia" w:ascii="仿宋" w:hAnsi="仿宋" w:eastAsia="仿宋" w:cs="仿宋"/>
                <w:sz w:val="30"/>
                <w:szCs w:val="3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4" w:hRule="atLeast"/>
          <w:jc w:val="center"/>
        </w:trPr>
        <w:tc>
          <w:tcPr>
            <w:tcW w:w="965" w:type="dxa"/>
            <w:vMerge w:val="continue"/>
            <w:tcBorders>
              <w:top w:val="nil"/>
            </w:tcBorders>
          </w:tcPr>
          <w:p>
            <w:pPr>
              <w:jc w:val="center"/>
              <w:rPr>
                <w:rFonts w:hint="eastAsia" w:ascii="仿宋" w:hAnsi="仿宋" w:eastAsia="仿宋" w:cs="仿宋"/>
                <w:sz w:val="30"/>
                <w:szCs w:val="30"/>
              </w:rPr>
            </w:pPr>
          </w:p>
        </w:tc>
        <w:tc>
          <w:tcPr>
            <w:tcW w:w="1026" w:type="dxa"/>
            <w:vMerge w:val="continue"/>
            <w:tcBorders>
              <w:top w:val="nil"/>
            </w:tcBorders>
          </w:tcPr>
          <w:p>
            <w:pPr>
              <w:jc w:val="center"/>
              <w:rPr>
                <w:rFonts w:hint="eastAsia" w:ascii="仿宋" w:hAnsi="仿宋" w:eastAsia="仿宋" w:cs="仿宋"/>
                <w:sz w:val="30"/>
                <w:szCs w:val="30"/>
              </w:rPr>
            </w:pPr>
          </w:p>
        </w:tc>
        <w:tc>
          <w:tcPr>
            <w:tcW w:w="988" w:type="dxa"/>
            <w:vMerge w:val="continue"/>
            <w:tcBorders>
              <w:top w:val="nil"/>
            </w:tcBorders>
          </w:tcPr>
          <w:p>
            <w:pPr>
              <w:jc w:val="center"/>
              <w:rPr>
                <w:rFonts w:hint="eastAsia" w:ascii="仿宋" w:hAnsi="仿宋" w:eastAsia="仿宋" w:cs="仿宋"/>
                <w:color w:val="595959"/>
                <w:kern w:val="2"/>
                <w:sz w:val="30"/>
                <w:szCs w:val="30"/>
                <w:lang w:val="en-US" w:eastAsia="zh-CN" w:bidi="ar-SA"/>
              </w:rPr>
            </w:pPr>
          </w:p>
        </w:tc>
        <w:tc>
          <w:tcPr>
            <w:tcW w:w="1388" w:type="dxa"/>
            <w:gridSpan w:val="2"/>
            <w:tcBorders>
              <w:top w:val="single" w:color="000000" w:sz="2" w:space="0"/>
              <w:bottom w:val="single" w:color="000000" w:sz="2" w:space="0"/>
            </w:tcBorders>
          </w:tcPr>
          <w:p>
            <w:pPr>
              <w:pStyle w:val="18"/>
              <w:spacing w:before="107" w:line="218" w:lineRule="auto"/>
              <w:ind w:left="385" w:right="143" w:hanging="203"/>
              <w:jc w:val="center"/>
              <w:rPr>
                <w:rFonts w:hint="eastAsia" w:ascii="仿宋" w:hAnsi="仿宋" w:eastAsia="仿宋" w:cs="仿宋"/>
                <w:color w:val="595959"/>
                <w:w w:val="95"/>
                <w:sz w:val="30"/>
                <w:szCs w:val="30"/>
              </w:rPr>
            </w:pPr>
            <w:r>
              <w:rPr>
                <w:rFonts w:hint="eastAsia" w:ascii="仿宋" w:hAnsi="仿宋" w:eastAsia="仿宋" w:cs="仿宋"/>
                <w:color w:val="595959"/>
                <w:w w:val="95"/>
                <w:sz w:val="30"/>
                <w:szCs w:val="30"/>
                <w:lang w:eastAsia="zh-CN"/>
              </w:rPr>
              <w:t>项目资金按时拨付率</w:t>
            </w:r>
          </w:p>
        </w:tc>
        <w:tc>
          <w:tcPr>
            <w:tcW w:w="1273" w:type="dxa"/>
            <w:tcBorders>
              <w:top w:val="single" w:color="000000" w:sz="2" w:space="0"/>
              <w:bottom w:val="single" w:color="000000" w:sz="2" w:space="0"/>
            </w:tcBorders>
          </w:tcPr>
          <w:p>
            <w:pPr>
              <w:pStyle w:val="18"/>
              <w:jc w:val="center"/>
              <w:rPr>
                <w:rFonts w:hint="eastAsia" w:ascii="仿宋" w:hAnsi="仿宋" w:eastAsia="仿宋" w:cs="仿宋"/>
                <w:sz w:val="30"/>
                <w:szCs w:val="30"/>
                <w:lang w:eastAsia="zh-CN"/>
              </w:rPr>
            </w:pPr>
          </w:p>
          <w:p>
            <w:pPr>
              <w:pStyle w:val="18"/>
              <w:jc w:val="center"/>
              <w:rPr>
                <w:rFonts w:hint="eastAsia" w:ascii="仿宋" w:hAnsi="仿宋" w:eastAsia="仿宋" w:cs="仿宋"/>
                <w:sz w:val="30"/>
                <w:szCs w:val="30"/>
                <w:lang w:eastAsia="zh-CN"/>
              </w:rPr>
            </w:pPr>
            <w:r>
              <w:rPr>
                <w:rFonts w:hint="eastAsia" w:ascii="仿宋" w:hAnsi="仿宋" w:eastAsia="仿宋" w:cs="仿宋"/>
                <w:sz w:val="30"/>
                <w:szCs w:val="30"/>
                <w:lang w:eastAsia="zh-CN"/>
              </w:rPr>
              <w:t>按时</w:t>
            </w:r>
          </w:p>
        </w:tc>
        <w:tc>
          <w:tcPr>
            <w:tcW w:w="1293" w:type="dxa"/>
            <w:tcBorders>
              <w:top w:val="single" w:color="000000" w:sz="2" w:space="0"/>
              <w:bottom w:val="single" w:color="000000" w:sz="2" w:space="0"/>
            </w:tcBorders>
          </w:tcPr>
          <w:p>
            <w:pPr>
              <w:pStyle w:val="18"/>
              <w:jc w:val="center"/>
              <w:rPr>
                <w:rFonts w:hint="eastAsia" w:ascii="仿宋" w:hAnsi="仿宋" w:eastAsia="仿宋" w:cs="仿宋"/>
                <w:sz w:val="30"/>
                <w:szCs w:val="30"/>
                <w:lang w:val="en-US" w:eastAsia="zh-CN"/>
              </w:rPr>
            </w:pPr>
          </w:p>
          <w:p>
            <w:pPr>
              <w:pStyle w:val="18"/>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100%</w:t>
            </w:r>
          </w:p>
        </w:tc>
        <w:tc>
          <w:tcPr>
            <w:tcW w:w="719" w:type="dxa"/>
            <w:tcBorders>
              <w:top w:val="single" w:color="000000" w:sz="2" w:space="0"/>
              <w:bottom w:val="single" w:color="000000" w:sz="2" w:space="0"/>
            </w:tcBorders>
          </w:tcPr>
          <w:p>
            <w:pPr>
              <w:pStyle w:val="18"/>
              <w:jc w:val="center"/>
              <w:rPr>
                <w:rFonts w:hint="eastAsia" w:ascii="仿宋" w:hAnsi="仿宋" w:eastAsia="仿宋" w:cs="仿宋"/>
                <w:sz w:val="30"/>
                <w:szCs w:val="30"/>
                <w:lang w:val="en-US" w:eastAsia="zh-CN"/>
              </w:rPr>
            </w:pPr>
          </w:p>
          <w:p>
            <w:pPr>
              <w:pStyle w:val="18"/>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5</w:t>
            </w:r>
          </w:p>
        </w:tc>
        <w:tc>
          <w:tcPr>
            <w:tcW w:w="1043" w:type="dxa"/>
            <w:tcBorders>
              <w:top w:val="single" w:color="000000" w:sz="2" w:space="0"/>
              <w:bottom w:val="single" w:color="000000" w:sz="2" w:space="0"/>
            </w:tcBorders>
          </w:tcPr>
          <w:p>
            <w:pPr>
              <w:pStyle w:val="18"/>
              <w:jc w:val="center"/>
              <w:rPr>
                <w:rFonts w:hint="eastAsia" w:ascii="仿宋" w:hAnsi="仿宋" w:eastAsia="仿宋" w:cs="仿宋"/>
                <w:sz w:val="30"/>
                <w:szCs w:val="30"/>
                <w:lang w:val="en-US" w:eastAsia="zh-CN"/>
              </w:rPr>
            </w:pPr>
          </w:p>
          <w:p>
            <w:pPr>
              <w:pStyle w:val="18"/>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5</w:t>
            </w:r>
          </w:p>
        </w:tc>
        <w:tc>
          <w:tcPr>
            <w:tcW w:w="1183" w:type="dxa"/>
            <w:tcBorders>
              <w:top w:val="single" w:color="000000" w:sz="2" w:space="0"/>
              <w:bottom w:val="single" w:color="000000" w:sz="2" w:space="0"/>
            </w:tcBorders>
          </w:tcPr>
          <w:p>
            <w:pPr>
              <w:pStyle w:val="18"/>
              <w:jc w:val="center"/>
              <w:rPr>
                <w:rFonts w:hint="eastAsia" w:ascii="仿宋" w:hAnsi="仿宋" w:eastAsia="仿宋" w:cs="仿宋"/>
                <w:sz w:val="30"/>
                <w:szCs w:val="3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4" w:hRule="atLeast"/>
          <w:jc w:val="center"/>
        </w:trPr>
        <w:tc>
          <w:tcPr>
            <w:tcW w:w="965" w:type="dxa"/>
            <w:vMerge w:val="continue"/>
            <w:tcBorders>
              <w:top w:val="nil"/>
            </w:tcBorders>
          </w:tcPr>
          <w:p>
            <w:pPr>
              <w:jc w:val="center"/>
              <w:rPr>
                <w:rFonts w:hint="eastAsia" w:ascii="仿宋" w:hAnsi="仿宋" w:eastAsia="仿宋" w:cs="仿宋"/>
                <w:sz w:val="30"/>
                <w:szCs w:val="30"/>
              </w:rPr>
            </w:pPr>
          </w:p>
        </w:tc>
        <w:tc>
          <w:tcPr>
            <w:tcW w:w="1026" w:type="dxa"/>
            <w:vMerge w:val="continue"/>
            <w:tcBorders>
              <w:top w:val="nil"/>
            </w:tcBorders>
          </w:tcPr>
          <w:p>
            <w:pPr>
              <w:jc w:val="center"/>
              <w:rPr>
                <w:rFonts w:hint="eastAsia" w:ascii="仿宋" w:hAnsi="仿宋" w:eastAsia="仿宋" w:cs="仿宋"/>
                <w:sz w:val="30"/>
                <w:szCs w:val="30"/>
              </w:rPr>
            </w:pPr>
          </w:p>
        </w:tc>
        <w:tc>
          <w:tcPr>
            <w:tcW w:w="988" w:type="dxa"/>
            <w:vMerge w:val="restart"/>
          </w:tcPr>
          <w:p>
            <w:pPr>
              <w:pStyle w:val="18"/>
              <w:spacing w:before="103" w:line="218" w:lineRule="auto"/>
              <w:ind w:left="381" w:right="97" w:hanging="203"/>
              <w:jc w:val="center"/>
              <w:rPr>
                <w:rFonts w:hint="eastAsia" w:ascii="仿宋" w:hAnsi="仿宋" w:eastAsia="仿宋" w:cs="仿宋"/>
                <w:color w:val="595959"/>
                <w:kern w:val="2"/>
                <w:sz w:val="30"/>
                <w:szCs w:val="30"/>
                <w:lang w:val="en-US" w:eastAsia="zh-CN" w:bidi="ar-SA"/>
              </w:rPr>
            </w:pPr>
            <w:r>
              <w:rPr>
                <w:rFonts w:hint="eastAsia" w:ascii="仿宋" w:hAnsi="仿宋" w:eastAsia="仿宋" w:cs="仿宋"/>
                <w:color w:val="595959"/>
                <w:kern w:val="2"/>
                <w:sz w:val="30"/>
                <w:szCs w:val="30"/>
                <w:lang w:val="en-US" w:eastAsia="zh-CN" w:bidi="ar-SA"/>
              </w:rPr>
              <w:t>成本指标</w:t>
            </w:r>
          </w:p>
        </w:tc>
        <w:tc>
          <w:tcPr>
            <w:tcW w:w="1388" w:type="dxa"/>
            <w:gridSpan w:val="2"/>
          </w:tcPr>
          <w:p>
            <w:pPr>
              <w:pStyle w:val="18"/>
              <w:spacing w:before="107" w:line="218" w:lineRule="auto"/>
              <w:ind w:left="385" w:right="143" w:hanging="203"/>
              <w:jc w:val="center"/>
              <w:rPr>
                <w:rFonts w:hint="eastAsia" w:ascii="仿宋" w:hAnsi="仿宋" w:eastAsia="仿宋" w:cs="仿宋"/>
                <w:color w:val="595959"/>
                <w:w w:val="95"/>
                <w:sz w:val="30"/>
                <w:szCs w:val="30"/>
                <w:lang w:eastAsia="zh-CN"/>
              </w:rPr>
            </w:pPr>
            <w:r>
              <w:rPr>
                <w:rFonts w:hint="eastAsia" w:ascii="仿宋" w:hAnsi="仿宋" w:eastAsia="仿宋" w:cs="仿宋"/>
                <w:color w:val="595959"/>
                <w:w w:val="95"/>
                <w:sz w:val="30"/>
                <w:szCs w:val="30"/>
                <w:lang w:eastAsia="zh-CN"/>
              </w:rPr>
              <w:t>公用经费控制率</w:t>
            </w:r>
          </w:p>
        </w:tc>
        <w:tc>
          <w:tcPr>
            <w:tcW w:w="1273" w:type="dxa"/>
          </w:tcPr>
          <w:p>
            <w:pPr>
              <w:pStyle w:val="18"/>
              <w:jc w:val="center"/>
              <w:rPr>
                <w:rFonts w:hint="eastAsia" w:ascii="仿宋" w:hAnsi="仿宋" w:eastAsia="仿宋" w:cs="仿宋"/>
                <w:sz w:val="30"/>
                <w:szCs w:val="30"/>
                <w:lang w:eastAsia="zh-CN"/>
              </w:rPr>
            </w:pPr>
          </w:p>
          <w:p>
            <w:pPr>
              <w:pStyle w:val="18"/>
              <w:jc w:val="center"/>
              <w:rPr>
                <w:rFonts w:hint="eastAsia" w:ascii="仿宋" w:hAnsi="仿宋" w:eastAsia="仿宋" w:cs="仿宋"/>
                <w:sz w:val="30"/>
                <w:szCs w:val="30"/>
                <w:lang w:eastAsia="zh-CN"/>
              </w:rPr>
            </w:pPr>
            <w:r>
              <w:rPr>
                <w:rFonts w:hint="eastAsia" w:ascii="仿宋" w:hAnsi="仿宋" w:eastAsia="仿宋" w:cs="仿宋"/>
                <w:sz w:val="30"/>
                <w:szCs w:val="30"/>
                <w:lang w:eastAsia="zh-CN"/>
              </w:rPr>
              <w:t>合理合规</w:t>
            </w:r>
          </w:p>
        </w:tc>
        <w:tc>
          <w:tcPr>
            <w:tcW w:w="1293" w:type="dxa"/>
          </w:tcPr>
          <w:p>
            <w:pPr>
              <w:pStyle w:val="18"/>
              <w:jc w:val="center"/>
              <w:rPr>
                <w:rFonts w:hint="eastAsia" w:ascii="仿宋" w:hAnsi="仿宋" w:eastAsia="仿宋" w:cs="仿宋"/>
                <w:sz w:val="30"/>
                <w:szCs w:val="30"/>
                <w:lang w:val="en-US" w:eastAsia="zh-CN"/>
              </w:rPr>
            </w:pPr>
          </w:p>
          <w:p>
            <w:pPr>
              <w:pStyle w:val="18"/>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100%</w:t>
            </w:r>
          </w:p>
        </w:tc>
        <w:tc>
          <w:tcPr>
            <w:tcW w:w="719" w:type="dxa"/>
          </w:tcPr>
          <w:p>
            <w:pPr>
              <w:pStyle w:val="18"/>
              <w:jc w:val="center"/>
              <w:rPr>
                <w:rFonts w:hint="eastAsia" w:ascii="仿宋" w:hAnsi="仿宋" w:eastAsia="仿宋" w:cs="仿宋"/>
                <w:sz w:val="30"/>
                <w:szCs w:val="30"/>
                <w:lang w:val="en-US" w:eastAsia="zh-CN"/>
              </w:rPr>
            </w:pPr>
          </w:p>
          <w:p>
            <w:pPr>
              <w:pStyle w:val="18"/>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5</w:t>
            </w:r>
          </w:p>
        </w:tc>
        <w:tc>
          <w:tcPr>
            <w:tcW w:w="1043" w:type="dxa"/>
          </w:tcPr>
          <w:p>
            <w:pPr>
              <w:pStyle w:val="18"/>
              <w:jc w:val="center"/>
              <w:rPr>
                <w:rFonts w:hint="eastAsia" w:ascii="仿宋" w:hAnsi="仿宋" w:eastAsia="仿宋" w:cs="仿宋"/>
                <w:sz w:val="30"/>
                <w:szCs w:val="30"/>
                <w:lang w:val="en-US" w:eastAsia="zh-CN"/>
              </w:rPr>
            </w:pPr>
          </w:p>
          <w:p>
            <w:pPr>
              <w:pStyle w:val="18"/>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5</w:t>
            </w:r>
          </w:p>
        </w:tc>
        <w:tc>
          <w:tcPr>
            <w:tcW w:w="1183" w:type="dxa"/>
          </w:tcPr>
          <w:p>
            <w:pPr>
              <w:pStyle w:val="18"/>
              <w:jc w:val="center"/>
              <w:rPr>
                <w:rFonts w:hint="eastAsia" w:ascii="仿宋" w:hAnsi="仿宋" w:eastAsia="仿宋" w:cs="仿宋"/>
                <w:sz w:val="30"/>
                <w:szCs w:val="3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10" w:hRule="atLeast"/>
          <w:jc w:val="center"/>
        </w:trPr>
        <w:tc>
          <w:tcPr>
            <w:tcW w:w="965" w:type="dxa"/>
            <w:vMerge w:val="continue"/>
            <w:tcBorders>
              <w:top w:val="nil"/>
            </w:tcBorders>
          </w:tcPr>
          <w:p>
            <w:pPr>
              <w:jc w:val="center"/>
              <w:rPr>
                <w:rFonts w:hint="eastAsia" w:ascii="仿宋" w:hAnsi="仿宋" w:eastAsia="仿宋" w:cs="仿宋"/>
                <w:sz w:val="30"/>
                <w:szCs w:val="30"/>
              </w:rPr>
            </w:pPr>
          </w:p>
        </w:tc>
        <w:tc>
          <w:tcPr>
            <w:tcW w:w="1026" w:type="dxa"/>
            <w:vMerge w:val="continue"/>
            <w:tcBorders>
              <w:top w:val="nil"/>
            </w:tcBorders>
          </w:tcPr>
          <w:p>
            <w:pPr>
              <w:jc w:val="center"/>
              <w:rPr>
                <w:rFonts w:hint="eastAsia" w:ascii="仿宋" w:hAnsi="仿宋" w:eastAsia="仿宋" w:cs="仿宋"/>
                <w:sz w:val="30"/>
                <w:szCs w:val="30"/>
              </w:rPr>
            </w:pPr>
          </w:p>
        </w:tc>
        <w:tc>
          <w:tcPr>
            <w:tcW w:w="988" w:type="dxa"/>
            <w:vMerge w:val="continue"/>
            <w:tcBorders>
              <w:top w:val="nil"/>
            </w:tcBorders>
          </w:tcPr>
          <w:p>
            <w:pPr>
              <w:jc w:val="center"/>
              <w:rPr>
                <w:rFonts w:hint="eastAsia" w:ascii="仿宋" w:hAnsi="仿宋" w:eastAsia="仿宋" w:cs="仿宋"/>
                <w:color w:val="595959"/>
                <w:kern w:val="2"/>
                <w:sz w:val="30"/>
                <w:szCs w:val="30"/>
                <w:lang w:val="en-US" w:eastAsia="zh-CN" w:bidi="ar-SA"/>
              </w:rPr>
            </w:pPr>
          </w:p>
        </w:tc>
        <w:tc>
          <w:tcPr>
            <w:tcW w:w="1388" w:type="dxa"/>
            <w:gridSpan w:val="2"/>
            <w:tcBorders>
              <w:bottom w:val="single" w:color="000000" w:sz="2" w:space="0"/>
            </w:tcBorders>
          </w:tcPr>
          <w:p>
            <w:pPr>
              <w:pStyle w:val="18"/>
              <w:spacing w:before="107" w:line="218" w:lineRule="auto"/>
              <w:ind w:left="385" w:right="143" w:hanging="203"/>
              <w:jc w:val="center"/>
              <w:rPr>
                <w:rFonts w:hint="eastAsia" w:ascii="仿宋" w:hAnsi="仿宋" w:eastAsia="仿宋" w:cs="仿宋"/>
                <w:color w:val="595959"/>
                <w:w w:val="95"/>
                <w:sz w:val="30"/>
                <w:szCs w:val="30"/>
              </w:rPr>
            </w:pPr>
            <w:r>
              <w:rPr>
                <w:rFonts w:hint="eastAsia" w:ascii="仿宋" w:hAnsi="仿宋" w:eastAsia="仿宋" w:cs="仿宋"/>
                <w:color w:val="595959"/>
                <w:w w:val="95"/>
                <w:sz w:val="30"/>
                <w:szCs w:val="30"/>
                <w:lang w:eastAsia="zh-CN"/>
              </w:rPr>
              <w:t>项目支出成本控制率</w:t>
            </w:r>
          </w:p>
        </w:tc>
        <w:tc>
          <w:tcPr>
            <w:tcW w:w="1273" w:type="dxa"/>
            <w:tcBorders>
              <w:bottom w:val="single" w:color="000000" w:sz="2" w:space="0"/>
            </w:tcBorders>
          </w:tcPr>
          <w:p>
            <w:pPr>
              <w:pStyle w:val="18"/>
              <w:jc w:val="center"/>
              <w:rPr>
                <w:rFonts w:hint="eastAsia" w:ascii="仿宋" w:hAnsi="仿宋" w:eastAsia="仿宋" w:cs="仿宋"/>
                <w:sz w:val="30"/>
                <w:szCs w:val="30"/>
                <w:lang w:eastAsia="zh-CN"/>
              </w:rPr>
            </w:pPr>
          </w:p>
          <w:p>
            <w:pPr>
              <w:pStyle w:val="18"/>
              <w:jc w:val="center"/>
              <w:rPr>
                <w:rFonts w:hint="eastAsia" w:ascii="仿宋" w:hAnsi="仿宋" w:eastAsia="仿宋" w:cs="仿宋"/>
                <w:sz w:val="30"/>
                <w:szCs w:val="30"/>
                <w:lang w:eastAsia="zh-CN"/>
              </w:rPr>
            </w:pPr>
            <w:r>
              <w:rPr>
                <w:rFonts w:hint="eastAsia" w:ascii="仿宋" w:hAnsi="仿宋" w:eastAsia="仿宋" w:cs="仿宋"/>
                <w:sz w:val="30"/>
                <w:szCs w:val="30"/>
                <w:lang w:eastAsia="zh-CN"/>
              </w:rPr>
              <w:t>合理合规</w:t>
            </w:r>
          </w:p>
        </w:tc>
        <w:tc>
          <w:tcPr>
            <w:tcW w:w="1293" w:type="dxa"/>
            <w:tcBorders>
              <w:bottom w:val="single" w:color="000000" w:sz="2" w:space="0"/>
            </w:tcBorders>
          </w:tcPr>
          <w:p>
            <w:pPr>
              <w:pStyle w:val="18"/>
              <w:jc w:val="center"/>
              <w:rPr>
                <w:rFonts w:hint="eastAsia" w:ascii="仿宋" w:hAnsi="仿宋" w:eastAsia="仿宋" w:cs="仿宋"/>
                <w:sz w:val="30"/>
                <w:szCs w:val="30"/>
                <w:lang w:val="en-US" w:eastAsia="zh-CN"/>
              </w:rPr>
            </w:pPr>
          </w:p>
          <w:p>
            <w:pPr>
              <w:pStyle w:val="18"/>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100%</w:t>
            </w:r>
          </w:p>
        </w:tc>
        <w:tc>
          <w:tcPr>
            <w:tcW w:w="719" w:type="dxa"/>
          </w:tcPr>
          <w:p>
            <w:pPr>
              <w:pStyle w:val="18"/>
              <w:jc w:val="center"/>
              <w:rPr>
                <w:rFonts w:hint="eastAsia" w:ascii="仿宋" w:hAnsi="仿宋" w:eastAsia="仿宋" w:cs="仿宋"/>
                <w:sz w:val="30"/>
                <w:szCs w:val="30"/>
                <w:lang w:val="en-US" w:eastAsia="zh-CN"/>
              </w:rPr>
            </w:pPr>
          </w:p>
          <w:p>
            <w:pPr>
              <w:pStyle w:val="18"/>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5</w:t>
            </w:r>
          </w:p>
        </w:tc>
        <w:tc>
          <w:tcPr>
            <w:tcW w:w="1043" w:type="dxa"/>
            <w:tcBorders>
              <w:bottom w:val="single" w:color="000000" w:sz="2" w:space="0"/>
            </w:tcBorders>
          </w:tcPr>
          <w:p>
            <w:pPr>
              <w:pStyle w:val="18"/>
              <w:jc w:val="center"/>
              <w:rPr>
                <w:rFonts w:hint="eastAsia" w:ascii="仿宋" w:hAnsi="仿宋" w:eastAsia="仿宋" w:cs="仿宋"/>
                <w:sz w:val="30"/>
                <w:szCs w:val="30"/>
                <w:lang w:val="en-US" w:eastAsia="zh-CN"/>
              </w:rPr>
            </w:pPr>
          </w:p>
          <w:p>
            <w:pPr>
              <w:pStyle w:val="18"/>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5</w:t>
            </w:r>
          </w:p>
        </w:tc>
        <w:tc>
          <w:tcPr>
            <w:tcW w:w="1183" w:type="dxa"/>
            <w:tcBorders>
              <w:bottom w:val="single" w:color="000000" w:sz="2" w:space="0"/>
            </w:tcBorders>
          </w:tcPr>
          <w:p>
            <w:pPr>
              <w:pStyle w:val="18"/>
              <w:jc w:val="center"/>
              <w:rPr>
                <w:rFonts w:hint="eastAsia" w:ascii="仿宋" w:hAnsi="仿宋" w:eastAsia="仿宋" w:cs="仿宋"/>
                <w:sz w:val="30"/>
                <w:szCs w:val="3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696" w:hRule="atLeast"/>
          <w:jc w:val="center"/>
        </w:trPr>
        <w:tc>
          <w:tcPr>
            <w:tcW w:w="965" w:type="dxa"/>
            <w:vMerge w:val="continue"/>
            <w:tcBorders>
              <w:top w:val="nil"/>
            </w:tcBorders>
          </w:tcPr>
          <w:p>
            <w:pPr>
              <w:jc w:val="center"/>
              <w:rPr>
                <w:rFonts w:hint="eastAsia" w:ascii="仿宋" w:hAnsi="仿宋" w:eastAsia="仿宋" w:cs="仿宋"/>
                <w:sz w:val="30"/>
                <w:szCs w:val="30"/>
              </w:rPr>
            </w:pPr>
          </w:p>
        </w:tc>
        <w:tc>
          <w:tcPr>
            <w:tcW w:w="1026" w:type="dxa"/>
            <w:vMerge w:val="restart"/>
          </w:tcPr>
          <w:p>
            <w:pPr>
              <w:pStyle w:val="18"/>
              <w:jc w:val="center"/>
              <w:rPr>
                <w:rFonts w:hint="eastAsia" w:ascii="仿宋" w:hAnsi="仿宋" w:eastAsia="仿宋" w:cs="仿宋"/>
                <w:sz w:val="30"/>
                <w:szCs w:val="30"/>
              </w:rPr>
            </w:pPr>
          </w:p>
          <w:p>
            <w:pPr>
              <w:pStyle w:val="18"/>
              <w:jc w:val="center"/>
              <w:rPr>
                <w:rFonts w:hint="eastAsia" w:ascii="仿宋" w:hAnsi="仿宋" w:eastAsia="仿宋" w:cs="仿宋"/>
                <w:sz w:val="30"/>
                <w:szCs w:val="30"/>
              </w:rPr>
            </w:pPr>
          </w:p>
          <w:p>
            <w:pPr>
              <w:pStyle w:val="18"/>
              <w:jc w:val="center"/>
              <w:rPr>
                <w:rFonts w:hint="eastAsia" w:ascii="仿宋" w:hAnsi="仿宋" w:eastAsia="仿宋" w:cs="仿宋"/>
                <w:sz w:val="30"/>
                <w:szCs w:val="30"/>
              </w:rPr>
            </w:pPr>
          </w:p>
          <w:p>
            <w:pPr>
              <w:pStyle w:val="18"/>
              <w:jc w:val="center"/>
              <w:rPr>
                <w:rFonts w:hint="eastAsia" w:ascii="仿宋" w:hAnsi="仿宋" w:eastAsia="仿宋" w:cs="仿宋"/>
                <w:sz w:val="30"/>
                <w:szCs w:val="30"/>
              </w:rPr>
            </w:pPr>
          </w:p>
          <w:p>
            <w:pPr>
              <w:pStyle w:val="18"/>
              <w:jc w:val="center"/>
              <w:rPr>
                <w:rFonts w:hint="eastAsia" w:ascii="仿宋" w:hAnsi="仿宋" w:eastAsia="仿宋" w:cs="仿宋"/>
                <w:sz w:val="30"/>
                <w:szCs w:val="30"/>
              </w:rPr>
            </w:pPr>
          </w:p>
          <w:p>
            <w:pPr>
              <w:pStyle w:val="18"/>
              <w:spacing w:before="5"/>
              <w:jc w:val="center"/>
              <w:rPr>
                <w:rFonts w:hint="eastAsia" w:ascii="仿宋" w:hAnsi="仿宋" w:eastAsia="仿宋" w:cs="仿宋"/>
                <w:sz w:val="30"/>
                <w:szCs w:val="30"/>
              </w:rPr>
            </w:pPr>
          </w:p>
          <w:p>
            <w:pPr>
              <w:pStyle w:val="18"/>
              <w:spacing w:before="1"/>
              <w:ind w:left="116"/>
              <w:jc w:val="center"/>
              <w:rPr>
                <w:rFonts w:hint="eastAsia" w:ascii="仿宋" w:hAnsi="仿宋" w:eastAsia="仿宋" w:cs="仿宋"/>
                <w:sz w:val="30"/>
                <w:szCs w:val="30"/>
              </w:rPr>
            </w:pPr>
            <w:r>
              <w:rPr>
                <w:rFonts w:hint="eastAsia" w:ascii="仿宋" w:hAnsi="仿宋" w:eastAsia="仿宋" w:cs="仿宋"/>
                <w:color w:val="595959"/>
                <w:w w:val="95"/>
                <w:sz w:val="30"/>
                <w:szCs w:val="30"/>
              </w:rPr>
              <w:t>效益指标</w:t>
            </w:r>
          </w:p>
          <w:p>
            <w:pPr>
              <w:pStyle w:val="18"/>
              <w:spacing w:before="9"/>
              <w:jc w:val="center"/>
              <w:rPr>
                <w:rFonts w:hint="eastAsia" w:ascii="仿宋" w:hAnsi="仿宋" w:eastAsia="仿宋" w:cs="仿宋"/>
                <w:sz w:val="30"/>
                <w:szCs w:val="30"/>
              </w:rPr>
            </w:pPr>
          </w:p>
          <w:p>
            <w:pPr>
              <w:pStyle w:val="18"/>
              <w:ind w:left="209"/>
              <w:jc w:val="center"/>
              <w:rPr>
                <w:rFonts w:hint="eastAsia" w:ascii="仿宋" w:hAnsi="仿宋" w:eastAsia="仿宋" w:cs="仿宋"/>
                <w:sz w:val="30"/>
                <w:szCs w:val="30"/>
              </w:rPr>
            </w:pPr>
            <w:r>
              <w:rPr>
                <w:rFonts w:hint="eastAsia" w:ascii="仿宋" w:hAnsi="仿宋" w:eastAsia="仿宋" w:cs="仿宋"/>
                <w:color w:val="595959"/>
                <w:spacing w:val="-16"/>
                <w:w w:val="105"/>
                <w:sz w:val="30"/>
                <w:szCs w:val="30"/>
              </w:rPr>
              <w:t xml:space="preserve">( </w:t>
            </w:r>
            <w:r>
              <w:rPr>
                <w:rFonts w:hint="eastAsia" w:ascii="仿宋" w:hAnsi="仿宋" w:eastAsia="仿宋" w:cs="仿宋"/>
                <w:color w:val="595959"/>
                <w:w w:val="105"/>
                <w:sz w:val="30"/>
                <w:szCs w:val="30"/>
              </w:rPr>
              <w:t>40</w:t>
            </w:r>
            <w:r>
              <w:rPr>
                <w:rFonts w:hint="eastAsia" w:ascii="仿宋" w:hAnsi="仿宋" w:eastAsia="仿宋" w:cs="仿宋"/>
                <w:color w:val="595959"/>
                <w:spacing w:val="-35"/>
                <w:w w:val="105"/>
                <w:sz w:val="30"/>
                <w:szCs w:val="30"/>
              </w:rPr>
              <w:t xml:space="preserve"> </w:t>
            </w:r>
            <w:r>
              <w:rPr>
                <w:rFonts w:hint="eastAsia" w:ascii="仿宋" w:hAnsi="仿宋" w:eastAsia="仿宋" w:cs="仿宋"/>
                <w:color w:val="595959"/>
                <w:spacing w:val="22"/>
                <w:w w:val="105"/>
                <w:sz w:val="30"/>
                <w:szCs w:val="30"/>
              </w:rPr>
              <w:t>分</w:t>
            </w:r>
            <w:r>
              <w:rPr>
                <w:rFonts w:hint="eastAsia" w:ascii="仿宋" w:hAnsi="仿宋" w:eastAsia="仿宋" w:cs="仿宋"/>
                <w:color w:val="595959"/>
                <w:w w:val="105"/>
                <w:sz w:val="30"/>
                <w:szCs w:val="30"/>
              </w:rPr>
              <w:t>）</w:t>
            </w:r>
          </w:p>
        </w:tc>
        <w:tc>
          <w:tcPr>
            <w:tcW w:w="988" w:type="dxa"/>
            <w:vMerge w:val="restart"/>
          </w:tcPr>
          <w:p>
            <w:pPr>
              <w:pStyle w:val="18"/>
              <w:spacing w:before="103" w:line="218" w:lineRule="auto"/>
              <w:ind w:left="381" w:right="97" w:hanging="203"/>
              <w:jc w:val="center"/>
              <w:rPr>
                <w:rFonts w:hint="eastAsia" w:ascii="仿宋" w:hAnsi="仿宋" w:eastAsia="仿宋" w:cs="仿宋"/>
                <w:color w:val="595959"/>
                <w:kern w:val="2"/>
                <w:sz w:val="30"/>
                <w:szCs w:val="30"/>
                <w:lang w:val="en-US" w:eastAsia="zh-CN" w:bidi="ar-SA"/>
              </w:rPr>
            </w:pPr>
            <w:r>
              <w:rPr>
                <w:rFonts w:hint="eastAsia" w:ascii="仿宋" w:hAnsi="仿宋" w:eastAsia="仿宋" w:cs="仿宋"/>
                <w:color w:val="595959"/>
                <w:kern w:val="2"/>
                <w:sz w:val="30"/>
                <w:szCs w:val="30"/>
                <w:lang w:val="en-US" w:eastAsia="zh-CN" w:bidi="ar-SA"/>
              </w:rPr>
              <w:t>经济效益指标</w:t>
            </w:r>
          </w:p>
        </w:tc>
        <w:tc>
          <w:tcPr>
            <w:tcW w:w="1388" w:type="dxa"/>
            <w:gridSpan w:val="2"/>
          </w:tcPr>
          <w:p>
            <w:pPr>
              <w:pStyle w:val="18"/>
              <w:spacing w:before="107" w:line="218" w:lineRule="auto"/>
              <w:ind w:left="385" w:right="143" w:hanging="203"/>
              <w:jc w:val="center"/>
              <w:rPr>
                <w:rFonts w:hint="eastAsia" w:ascii="仿宋" w:hAnsi="仿宋" w:eastAsia="仿宋" w:cs="仿宋"/>
                <w:color w:val="595959"/>
                <w:w w:val="95"/>
                <w:sz w:val="30"/>
                <w:szCs w:val="30"/>
                <w:lang w:val="en-US" w:eastAsia="zh-CN"/>
              </w:rPr>
            </w:pPr>
            <w:r>
              <w:rPr>
                <w:rFonts w:hint="eastAsia" w:ascii="仿宋" w:hAnsi="仿宋" w:eastAsia="仿宋" w:cs="仿宋"/>
                <w:color w:val="595959"/>
                <w:w w:val="95"/>
                <w:sz w:val="30"/>
                <w:szCs w:val="30"/>
                <w:lang w:eastAsia="zh-CN"/>
              </w:rPr>
              <w:t>农业机械化使用滴水水平提高</w:t>
            </w:r>
          </w:p>
        </w:tc>
        <w:tc>
          <w:tcPr>
            <w:tcW w:w="1273" w:type="dxa"/>
          </w:tcPr>
          <w:p>
            <w:pPr>
              <w:pStyle w:val="18"/>
              <w:jc w:val="center"/>
              <w:rPr>
                <w:rFonts w:hint="eastAsia" w:ascii="仿宋" w:hAnsi="仿宋" w:eastAsia="仿宋" w:cs="仿宋"/>
                <w:color w:val="C00000"/>
                <w:sz w:val="30"/>
                <w:szCs w:val="30"/>
                <w:lang w:eastAsia="zh-CN"/>
              </w:rPr>
            </w:pPr>
          </w:p>
          <w:p>
            <w:pPr>
              <w:pStyle w:val="18"/>
              <w:jc w:val="center"/>
              <w:rPr>
                <w:rFonts w:hint="eastAsia" w:ascii="仿宋" w:hAnsi="仿宋" w:eastAsia="仿宋" w:cs="仿宋"/>
                <w:color w:val="C00000"/>
                <w:sz w:val="30"/>
                <w:szCs w:val="30"/>
                <w:lang w:val="en-US" w:eastAsia="zh-CN"/>
              </w:rPr>
            </w:pPr>
            <w:r>
              <w:rPr>
                <w:rFonts w:hint="eastAsia" w:ascii="仿宋" w:hAnsi="仿宋" w:eastAsia="仿宋" w:cs="仿宋"/>
                <w:color w:val="C00000"/>
                <w:sz w:val="30"/>
                <w:szCs w:val="30"/>
                <w:lang w:eastAsia="zh-CN"/>
              </w:rPr>
              <w:t>≥</w:t>
            </w:r>
            <w:r>
              <w:rPr>
                <w:rFonts w:hint="eastAsia" w:ascii="仿宋" w:hAnsi="仿宋" w:eastAsia="仿宋" w:cs="仿宋"/>
                <w:color w:val="C00000"/>
                <w:sz w:val="30"/>
                <w:szCs w:val="30"/>
                <w:lang w:val="en-US" w:eastAsia="zh-CN"/>
              </w:rPr>
              <w:t>10%</w:t>
            </w:r>
          </w:p>
        </w:tc>
        <w:tc>
          <w:tcPr>
            <w:tcW w:w="1293" w:type="dxa"/>
          </w:tcPr>
          <w:p>
            <w:pPr>
              <w:pStyle w:val="18"/>
              <w:jc w:val="center"/>
              <w:rPr>
                <w:rFonts w:hint="eastAsia" w:ascii="仿宋" w:hAnsi="仿宋" w:eastAsia="仿宋" w:cs="仿宋"/>
                <w:color w:val="C00000"/>
                <w:sz w:val="30"/>
                <w:szCs w:val="30"/>
                <w:lang w:val="en-US" w:eastAsia="zh-CN"/>
              </w:rPr>
            </w:pPr>
          </w:p>
          <w:p>
            <w:pPr>
              <w:pStyle w:val="18"/>
              <w:jc w:val="center"/>
              <w:rPr>
                <w:rFonts w:hint="eastAsia" w:ascii="仿宋" w:hAnsi="仿宋" w:eastAsia="仿宋" w:cs="仿宋"/>
                <w:color w:val="C00000"/>
                <w:sz w:val="30"/>
                <w:szCs w:val="30"/>
                <w:lang w:val="en-US" w:eastAsia="zh-CN"/>
              </w:rPr>
            </w:pPr>
            <w:r>
              <w:rPr>
                <w:rFonts w:hint="eastAsia" w:ascii="仿宋" w:hAnsi="仿宋" w:eastAsia="仿宋" w:cs="仿宋"/>
                <w:color w:val="C00000"/>
                <w:sz w:val="30"/>
                <w:szCs w:val="30"/>
                <w:lang w:val="en-US" w:eastAsia="zh-CN"/>
              </w:rPr>
              <w:t>10</w:t>
            </w:r>
            <w:bookmarkStart w:id="0" w:name="_GoBack"/>
            <w:bookmarkEnd w:id="0"/>
            <w:r>
              <w:rPr>
                <w:rFonts w:hint="eastAsia" w:ascii="仿宋" w:hAnsi="仿宋" w:eastAsia="仿宋" w:cs="仿宋"/>
                <w:color w:val="C00000"/>
                <w:sz w:val="30"/>
                <w:szCs w:val="30"/>
                <w:lang w:val="en-US" w:eastAsia="zh-CN"/>
              </w:rPr>
              <w:t>%</w:t>
            </w:r>
          </w:p>
        </w:tc>
        <w:tc>
          <w:tcPr>
            <w:tcW w:w="719" w:type="dxa"/>
          </w:tcPr>
          <w:p>
            <w:pPr>
              <w:pStyle w:val="18"/>
              <w:jc w:val="center"/>
              <w:rPr>
                <w:rFonts w:hint="eastAsia" w:ascii="仿宋" w:hAnsi="仿宋" w:eastAsia="仿宋" w:cs="仿宋"/>
                <w:sz w:val="30"/>
                <w:szCs w:val="30"/>
                <w:lang w:val="en-US" w:eastAsia="zh-CN"/>
              </w:rPr>
            </w:pPr>
          </w:p>
          <w:p>
            <w:pPr>
              <w:pStyle w:val="18"/>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6</w:t>
            </w:r>
          </w:p>
        </w:tc>
        <w:tc>
          <w:tcPr>
            <w:tcW w:w="1043" w:type="dxa"/>
          </w:tcPr>
          <w:p>
            <w:pPr>
              <w:pStyle w:val="18"/>
              <w:jc w:val="center"/>
              <w:rPr>
                <w:rFonts w:hint="eastAsia" w:ascii="仿宋" w:hAnsi="仿宋" w:eastAsia="仿宋" w:cs="仿宋"/>
                <w:sz w:val="30"/>
                <w:szCs w:val="30"/>
                <w:lang w:val="en-US" w:eastAsia="zh-CN"/>
              </w:rPr>
            </w:pPr>
          </w:p>
          <w:p>
            <w:pPr>
              <w:pStyle w:val="18"/>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6</w:t>
            </w:r>
          </w:p>
        </w:tc>
        <w:tc>
          <w:tcPr>
            <w:tcW w:w="1183" w:type="dxa"/>
          </w:tcPr>
          <w:p>
            <w:pPr>
              <w:pStyle w:val="18"/>
              <w:jc w:val="center"/>
              <w:rPr>
                <w:rFonts w:hint="eastAsia" w:ascii="仿宋" w:hAnsi="仿宋" w:eastAsia="仿宋" w:cs="仿宋"/>
                <w:sz w:val="30"/>
                <w:szCs w:val="30"/>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67" w:hRule="atLeast"/>
          <w:jc w:val="center"/>
        </w:trPr>
        <w:tc>
          <w:tcPr>
            <w:tcW w:w="965" w:type="dxa"/>
            <w:vMerge w:val="continue"/>
            <w:tcBorders>
              <w:top w:val="nil"/>
            </w:tcBorders>
          </w:tcPr>
          <w:p>
            <w:pPr>
              <w:jc w:val="center"/>
              <w:rPr>
                <w:rFonts w:hint="eastAsia" w:ascii="仿宋" w:hAnsi="仿宋" w:eastAsia="仿宋" w:cs="仿宋"/>
                <w:sz w:val="30"/>
                <w:szCs w:val="30"/>
              </w:rPr>
            </w:pPr>
          </w:p>
        </w:tc>
        <w:tc>
          <w:tcPr>
            <w:tcW w:w="1026" w:type="dxa"/>
            <w:vMerge w:val="continue"/>
            <w:tcBorders>
              <w:top w:val="nil"/>
            </w:tcBorders>
          </w:tcPr>
          <w:p>
            <w:pPr>
              <w:jc w:val="center"/>
              <w:rPr>
                <w:rFonts w:hint="eastAsia" w:ascii="仿宋" w:hAnsi="仿宋" w:eastAsia="仿宋" w:cs="仿宋"/>
                <w:sz w:val="30"/>
                <w:szCs w:val="30"/>
              </w:rPr>
            </w:pPr>
          </w:p>
        </w:tc>
        <w:tc>
          <w:tcPr>
            <w:tcW w:w="988" w:type="dxa"/>
            <w:vMerge w:val="continue"/>
            <w:tcBorders>
              <w:top w:val="nil"/>
            </w:tcBorders>
          </w:tcPr>
          <w:p>
            <w:pPr>
              <w:jc w:val="center"/>
              <w:rPr>
                <w:rFonts w:hint="eastAsia" w:ascii="仿宋" w:hAnsi="仿宋" w:eastAsia="仿宋" w:cs="仿宋"/>
                <w:color w:val="595959"/>
                <w:kern w:val="2"/>
                <w:sz w:val="30"/>
                <w:szCs w:val="30"/>
                <w:lang w:val="en-US" w:eastAsia="zh-CN" w:bidi="ar-SA"/>
              </w:rPr>
            </w:pPr>
          </w:p>
        </w:tc>
        <w:tc>
          <w:tcPr>
            <w:tcW w:w="1388" w:type="dxa"/>
            <w:gridSpan w:val="2"/>
            <w:tcBorders>
              <w:bottom w:val="single" w:color="000000" w:sz="2" w:space="0"/>
            </w:tcBorders>
          </w:tcPr>
          <w:p>
            <w:pPr>
              <w:pStyle w:val="18"/>
              <w:spacing w:before="107" w:line="218" w:lineRule="auto"/>
              <w:ind w:right="143"/>
              <w:jc w:val="center"/>
              <w:rPr>
                <w:rFonts w:hint="eastAsia" w:ascii="仿宋" w:hAnsi="仿宋" w:eastAsia="仿宋" w:cs="仿宋"/>
                <w:color w:val="595959"/>
                <w:w w:val="95"/>
                <w:sz w:val="30"/>
                <w:szCs w:val="30"/>
                <w:lang w:eastAsia="zh-CN"/>
              </w:rPr>
            </w:pPr>
            <w:r>
              <w:rPr>
                <w:rFonts w:hint="eastAsia" w:ascii="仿宋" w:hAnsi="仿宋" w:eastAsia="仿宋" w:cs="仿宋"/>
                <w:color w:val="595959"/>
                <w:w w:val="95"/>
                <w:sz w:val="30"/>
                <w:szCs w:val="30"/>
                <w:lang w:eastAsia="zh-CN"/>
              </w:rPr>
              <w:t>农机培训与服务</w:t>
            </w:r>
          </w:p>
        </w:tc>
        <w:tc>
          <w:tcPr>
            <w:tcW w:w="1273" w:type="dxa"/>
            <w:tcBorders>
              <w:bottom w:val="single" w:color="000000" w:sz="2" w:space="0"/>
            </w:tcBorders>
          </w:tcPr>
          <w:p>
            <w:pPr>
              <w:pStyle w:val="18"/>
              <w:jc w:val="center"/>
              <w:rPr>
                <w:rFonts w:hint="eastAsia" w:ascii="仿宋" w:hAnsi="仿宋" w:eastAsia="仿宋" w:cs="仿宋"/>
                <w:sz w:val="30"/>
                <w:szCs w:val="30"/>
                <w:lang w:eastAsia="zh-CN"/>
              </w:rPr>
            </w:pPr>
          </w:p>
          <w:p>
            <w:pPr>
              <w:pStyle w:val="18"/>
              <w:jc w:val="center"/>
              <w:rPr>
                <w:rFonts w:hint="eastAsia" w:ascii="仿宋" w:hAnsi="仿宋" w:eastAsia="仿宋" w:cs="仿宋"/>
                <w:sz w:val="30"/>
                <w:szCs w:val="30"/>
                <w:lang w:eastAsia="zh-CN"/>
              </w:rPr>
            </w:pPr>
            <w:r>
              <w:rPr>
                <w:rFonts w:hint="eastAsia" w:ascii="仿宋" w:hAnsi="仿宋" w:eastAsia="仿宋" w:cs="仿宋"/>
                <w:sz w:val="30"/>
                <w:szCs w:val="30"/>
                <w:lang w:eastAsia="zh-CN"/>
              </w:rPr>
              <w:t>成效</w:t>
            </w:r>
          </w:p>
        </w:tc>
        <w:tc>
          <w:tcPr>
            <w:tcW w:w="1293" w:type="dxa"/>
            <w:tcBorders>
              <w:bottom w:val="single" w:color="000000" w:sz="2" w:space="0"/>
            </w:tcBorders>
          </w:tcPr>
          <w:p>
            <w:pPr>
              <w:pStyle w:val="18"/>
              <w:jc w:val="center"/>
              <w:rPr>
                <w:rFonts w:hint="eastAsia" w:ascii="仿宋" w:hAnsi="仿宋" w:eastAsia="仿宋" w:cs="仿宋"/>
                <w:sz w:val="30"/>
                <w:szCs w:val="30"/>
                <w:lang w:eastAsia="zh-CN"/>
              </w:rPr>
            </w:pPr>
          </w:p>
          <w:p>
            <w:pPr>
              <w:pStyle w:val="18"/>
              <w:jc w:val="center"/>
              <w:rPr>
                <w:rFonts w:hint="eastAsia" w:ascii="仿宋" w:hAnsi="仿宋" w:eastAsia="仿宋" w:cs="仿宋"/>
                <w:sz w:val="30"/>
                <w:szCs w:val="30"/>
                <w:lang w:eastAsia="zh-CN"/>
              </w:rPr>
            </w:pPr>
            <w:r>
              <w:rPr>
                <w:rFonts w:hint="eastAsia" w:ascii="仿宋" w:hAnsi="仿宋" w:eastAsia="仿宋" w:cs="仿宋"/>
                <w:sz w:val="30"/>
                <w:szCs w:val="30"/>
                <w:lang w:eastAsia="zh-CN"/>
              </w:rPr>
              <w:t>显著</w:t>
            </w:r>
          </w:p>
        </w:tc>
        <w:tc>
          <w:tcPr>
            <w:tcW w:w="719" w:type="dxa"/>
            <w:tcBorders>
              <w:bottom w:val="single" w:color="000000" w:sz="2" w:space="0"/>
            </w:tcBorders>
          </w:tcPr>
          <w:p>
            <w:pPr>
              <w:pStyle w:val="18"/>
              <w:jc w:val="center"/>
              <w:rPr>
                <w:rFonts w:hint="eastAsia" w:ascii="仿宋" w:hAnsi="仿宋" w:eastAsia="仿宋" w:cs="仿宋"/>
                <w:sz w:val="30"/>
                <w:szCs w:val="30"/>
                <w:lang w:val="en-US" w:eastAsia="zh-CN"/>
              </w:rPr>
            </w:pPr>
          </w:p>
          <w:p>
            <w:pPr>
              <w:pStyle w:val="18"/>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6</w:t>
            </w:r>
          </w:p>
        </w:tc>
        <w:tc>
          <w:tcPr>
            <w:tcW w:w="1043" w:type="dxa"/>
            <w:tcBorders>
              <w:bottom w:val="single" w:color="000000" w:sz="2" w:space="0"/>
            </w:tcBorders>
          </w:tcPr>
          <w:p>
            <w:pPr>
              <w:pStyle w:val="18"/>
              <w:spacing w:before="107" w:line="218" w:lineRule="auto"/>
              <w:ind w:left="385" w:right="143" w:hanging="203"/>
              <w:jc w:val="center"/>
              <w:rPr>
                <w:rFonts w:hint="eastAsia" w:ascii="仿宋" w:hAnsi="仿宋" w:eastAsia="仿宋" w:cs="仿宋"/>
                <w:color w:val="595959"/>
                <w:w w:val="95"/>
                <w:sz w:val="30"/>
                <w:szCs w:val="30"/>
                <w:lang w:val="en-US" w:eastAsia="zh-CN"/>
              </w:rPr>
            </w:pPr>
            <w:r>
              <w:rPr>
                <w:rFonts w:hint="eastAsia" w:ascii="仿宋" w:hAnsi="仿宋" w:eastAsia="仿宋" w:cs="仿宋"/>
                <w:color w:val="595959"/>
                <w:w w:val="95"/>
                <w:sz w:val="30"/>
                <w:szCs w:val="30"/>
                <w:lang w:val="en-US" w:eastAsia="zh-CN"/>
              </w:rPr>
              <w:t>6</w:t>
            </w:r>
          </w:p>
        </w:tc>
        <w:tc>
          <w:tcPr>
            <w:tcW w:w="1183" w:type="dxa"/>
            <w:tcBorders>
              <w:bottom w:val="single" w:color="000000" w:sz="2" w:space="0"/>
            </w:tcBorders>
          </w:tcPr>
          <w:p>
            <w:pPr>
              <w:pStyle w:val="18"/>
              <w:spacing w:before="107" w:line="218" w:lineRule="auto"/>
              <w:ind w:left="385" w:right="143" w:hanging="203"/>
              <w:jc w:val="center"/>
              <w:rPr>
                <w:rFonts w:hint="eastAsia" w:ascii="仿宋" w:hAnsi="仿宋" w:eastAsia="仿宋" w:cs="仿宋"/>
                <w:color w:val="595959"/>
                <w:w w:val="95"/>
                <w:sz w:val="30"/>
                <w:szCs w:val="30"/>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5" w:hRule="atLeast"/>
          <w:jc w:val="center"/>
        </w:trPr>
        <w:tc>
          <w:tcPr>
            <w:tcW w:w="965" w:type="dxa"/>
            <w:vMerge w:val="continue"/>
            <w:tcBorders>
              <w:top w:val="nil"/>
            </w:tcBorders>
          </w:tcPr>
          <w:p>
            <w:pPr>
              <w:jc w:val="center"/>
              <w:rPr>
                <w:rFonts w:hint="eastAsia" w:ascii="仿宋" w:hAnsi="仿宋" w:eastAsia="仿宋" w:cs="仿宋"/>
                <w:color w:val="595959"/>
                <w:w w:val="95"/>
                <w:kern w:val="2"/>
                <w:sz w:val="30"/>
                <w:szCs w:val="30"/>
                <w:lang w:val="en-US" w:eastAsia="zh-CN" w:bidi="ar-SA"/>
              </w:rPr>
            </w:pPr>
          </w:p>
        </w:tc>
        <w:tc>
          <w:tcPr>
            <w:tcW w:w="1026" w:type="dxa"/>
            <w:vMerge w:val="continue"/>
            <w:tcBorders>
              <w:top w:val="nil"/>
            </w:tcBorders>
          </w:tcPr>
          <w:p>
            <w:pPr>
              <w:jc w:val="center"/>
              <w:rPr>
                <w:rFonts w:hint="eastAsia" w:ascii="仿宋" w:hAnsi="仿宋" w:eastAsia="仿宋" w:cs="仿宋"/>
                <w:color w:val="595959"/>
                <w:w w:val="95"/>
                <w:kern w:val="2"/>
                <w:sz w:val="30"/>
                <w:szCs w:val="30"/>
                <w:lang w:val="en-US" w:eastAsia="zh-CN" w:bidi="ar-SA"/>
              </w:rPr>
            </w:pPr>
          </w:p>
        </w:tc>
        <w:tc>
          <w:tcPr>
            <w:tcW w:w="988" w:type="dxa"/>
            <w:vMerge w:val="restart"/>
          </w:tcPr>
          <w:p>
            <w:pPr>
              <w:pStyle w:val="18"/>
              <w:spacing w:before="103" w:line="218" w:lineRule="auto"/>
              <w:ind w:left="381" w:right="97" w:hanging="203"/>
              <w:jc w:val="center"/>
              <w:rPr>
                <w:rFonts w:hint="eastAsia" w:ascii="仿宋" w:hAnsi="仿宋" w:eastAsia="仿宋" w:cs="仿宋"/>
                <w:color w:val="595959"/>
                <w:kern w:val="2"/>
                <w:sz w:val="30"/>
                <w:szCs w:val="30"/>
                <w:lang w:val="en-US" w:eastAsia="zh-CN" w:bidi="ar-SA"/>
              </w:rPr>
            </w:pPr>
            <w:r>
              <w:rPr>
                <w:rFonts w:hint="eastAsia" w:ascii="仿宋" w:hAnsi="仿宋" w:eastAsia="仿宋" w:cs="仿宋"/>
                <w:color w:val="595959"/>
                <w:kern w:val="2"/>
                <w:sz w:val="30"/>
                <w:szCs w:val="30"/>
                <w:lang w:val="en-US" w:eastAsia="zh-CN" w:bidi="ar-SA"/>
              </w:rPr>
              <w:t>社会效益指标</w:t>
            </w:r>
          </w:p>
        </w:tc>
        <w:tc>
          <w:tcPr>
            <w:tcW w:w="1388" w:type="dxa"/>
            <w:gridSpan w:val="2"/>
          </w:tcPr>
          <w:p>
            <w:pPr>
              <w:pStyle w:val="18"/>
              <w:spacing w:before="107" w:line="218" w:lineRule="auto"/>
              <w:ind w:right="99"/>
              <w:jc w:val="center"/>
              <w:rPr>
                <w:rFonts w:hint="eastAsia" w:ascii="仿宋" w:hAnsi="仿宋" w:eastAsia="仿宋" w:cs="仿宋"/>
                <w:color w:val="595959"/>
                <w:w w:val="95"/>
                <w:kern w:val="2"/>
                <w:sz w:val="30"/>
                <w:szCs w:val="30"/>
                <w:lang w:val="en-US" w:eastAsia="zh-CN" w:bidi="ar-SA"/>
              </w:rPr>
            </w:pPr>
            <w:r>
              <w:rPr>
                <w:rFonts w:hint="eastAsia" w:ascii="仿宋" w:hAnsi="仿宋" w:eastAsia="仿宋" w:cs="仿宋"/>
                <w:color w:val="595959"/>
                <w:w w:val="95"/>
                <w:kern w:val="2"/>
                <w:sz w:val="30"/>
                <w:szCs w:val="30"/>
                <w:lang w:val="en-US" w:eastAsia="zh-CN" w:bidi="ar-SA"/>
              </w:rPr>
              <w:t>三农服务水平</w:t>
            </w:r>
          </w:p>
        </w:tc>
        <w:tc>
          <w:tcPr>
            <w:tcW w:w="1273" w:type="dxa"/>
            <w:tcBorders>
              <w:right w:val="single" w:color="000000" w:sz="2" w:space="0"/>
            </w:tcBorders>
          </w:tcPr>
          <w:p>
            <w:pPr>
              <w:pStyle w:val="18"/>
              <w:jc w:val="center"/>
              <w:rPr>
                <w:rFonts w:hint="eastAsia" w:ascii="仿宋" w:hAnsi="仿宋" w:eastAsia="仿宋" w:cs="仿宋"/>
                <w:sz w:val="30"/>
                <w:szCs w:val="30"/>
                <w:lang w:val="en-US" w:eastAsia="zh-CN"/>
              </w:rPr>
            </w:pPr>
          </w:p>
          <w:p>
            <w:pPr>
              <w:pStyle w:val="18"/>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服务水平</w:t>
            </w:r>
          </w:p>
        </w:tc>
        <w:tc>
          <w:tcPr>
            <w:tcW w:w="1293" w:type="dxa"/>
            <w:tcBorders>
              <w:left w:val="single" w:color="000000" w:sz="2" w:space="0"/>
            </w:tcBorders>
          </w:tcPr>
          <w:p>
            <w:pPr>
              <w:pStyle w:val="18"/>
              <w:jc w:val="center"/>
              <w:rPr>
                <w:rFonts w:hint="eastAsia" w:ascii="仿宋" w:hAnsi="仿宋" w:eastAsia="仿宋" w:cs="仿宋"/>
                <w:sz w:val="30"/>
                <w:szCs w:val="30"/>
                <w:lang w:val="en-US" w:eastAsia="zh-CN"/>
              </w:rPr>
            </w:pPr>
          </w:p>
          <w:p>
            <w:pPr>
              <w:pStyle w:val="18"/>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提高</w:t>
            </w:r>
          </w:p>
        </w:tc>
        <w:tc>
          <w:tcPr>
            <w:tcW w:w="719" w:type="dxa"/>
          </w:tcPr>
          <w:p>
            <w:pPr>
              <w:pStyle w:val="18"/>
              <w:jc w:val="center"/>
              <w:rPr>
                <w:rFonts w:hint="eastAsia" w:ascii="仿宋" w:hAnsi="仿宋" w:eastAsia="仿宋" w:cs="仿宋"/>
                <w:sz w:val="30"/>
                <w:szCs w:val="30"/>
                <w:lang w:val="en-US" w:eastAsia="zh-CN"/>
              </w:rPr>
            </w:pPr>
          </w:p>
          <w:p>
            <w:pPr>
              <w:pStyle w:val="18"/>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6</w:t>
            </w:r>
          </w:p>
        </w:tc>
        <w:tc>
          <w:tcPr>
            <w:tcW w:w="1043" w:type="dxa"/>
          </w:tcPr>
          <w:p>
            <w:pPr>
              <w:pStyle w:val="18"/>
              <w:spacing w:before="107" w:line="218" w:lineRule="auto"/>
              <w:ind w:left="183" w:right="99" w:hanging="10"/>
              <w:jc w:val="center"/>
              <w:rPr>
                <w:rFonts w:hint="eastAsia" w:ascii="仿宋" w:hAnsi="仿宋" w:eastAsia="仿宋" w:cs="仿宋"/>
                <w:color w:val="595959"/>
                <w:w w:val="95"/>
                <w:kern w:val="2"/>
                <w:sz w:val="30"/>
                <w:szCs w:val="30"/>
                <w:lang w:val="en-US" w:eastAsia="zh-CN" w:bidi="ar-SA"/>
              </w:rPr>
            </w:pPr>
            <w:r>
              <w:rPr>
                <w:rFonts w:hint="eastAsia" w:ascii="仿宋" w:hAnsi="仿宋" w:eastAsia="仿宋" w:cs="仿宋"/>
                <w:color w:val="595959"/>
                <w:w w:val="95"/>
                <w:kern w:val="2"/>
                <w:sz w:val="30"/>
                <w:szCs w:val="30"/>
                <w:lang w:val="en-US" w:eastAsia="zh-CN" w:bidi="ar-SA"/>
              </w:rPr>
              <w:t>6</w:t>
            </w:r>
          </w:p>
        </w:tc>
        <w:tc>
          <w:tcPr>
            <w:tcW w:w="1183" w:type="dxa"/>
          </w:tcPr>
          <w:p>
            <w:pPr>
              <w:pStyle w:val="18"/>
              <w:spacing w:before="107" w:line="218" w:lineRule="auto"/>
              <w:ind w:left="183" w:right="99" w:hanging="10"/>
              <w:jc w:val="center"/>
              <w:rPr>
                <w:rFonts w:hint="eastAsia" w:ascii="仿宋" w:hAnsi="仿宋" w:eastAsia="仿宋" w:cs="仿宋"/>
                <w:color w:val="595959"/>
                <w:w w:val="95"/>
                <w:kern w:val="2"/>
                <w:sz w:val="30"/>
                <w:szCs w:val="30"/>
                <w:lang w:val="en-US" w:eastAsia="zh-CN" w:bidi="ar-SA"/>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8" w:hRule="atLeast"/>
          <w:jc w:val="center"/>
        </w:trPr>
        <w:tc>
          <w:tcPr>
            <w:tcW w:w="965" w:type="dxa"/>
            <w:vMerge w:val="continue"/>
            <w:tcBorders>
              <w:top w:val="nil"/>
            </w:tcBorders>
          </w:tcPr>
          <w:p>
            <w:pPr>
              <w:jc w:val="center"/>
              <w:rPr>
                <w:rFonts w:hint="eastAsia" w:ascii="仿宋" w:hAnsi="仿宋" w:eastAsia="仿宋" w:cs="仿宋"/>
                <w:color w:val="595959"/>
                <w:w w:val="95"/>
                <w:kern w:val="2"/>
                <w:sz w:val="30"/>
                <w:szCs w:val="30"/>
                <w:lang w:val="en-US" w:eastAsia="zh-CN" w:bidi="ar-SA"/>
              </w:rPr>
            </w:pPr>
          </w:p>
        </w:tc>
        <w:tc>
          <w:tcPr>
            <w:tcW w:w="1026" w:type="dxa"/>
            <w:vMerge w:val="continue"/>
            <w:tcBorders>
              <w:top w:val="nil"/>
            </w:tcBorders>
          </w:tcPr>
          <w:p>
            <w:pPr>
              <w:jc w:val="center"/>
              <w:rPr>
                <w:rFonts w:hint="eastAsia" w:ascii="仿宋" w:hAnsi="仿宋" w:eastAsia="仿宋" w:cs="仿宋"/>
                <w:color w:val="595959"/>
                <w:w w:val="95"/>
                <w:kern w:val="2"/>
                <w:sz w:val="30"/>
                <w:szCs w:val="30"/>
                <w:lang w:val="en-US" w:eastAsia="zh-CN" w:bidi="ar-SA"/>
              </w:rPr>
            </w:pPr>
          </w:p>
        </w:tc>
        <w:tc>
          <w:tcPr>
            <w:tcW w:w="988" w:type="dxa"/>
            <w:vMerge w:val="continue"/>
            <w:tcBorders>
              <w:top w:val="nil"/>
            </w:tcBorders>
          </w:tcPr>
          <w:p>
            <w:pPr>
              <w:jc w:val="center"/>
              <w:rPr>
                <w:rFonts w:hint="eastAsia" w:ascii="仿宋" w:hAnsi="仿宋" w:eastAsia="仿宋" w:cs="仿宋"/>
                <w:color w:val="595959"/>
                <w:kern w:val="2"/>
                <w:sz w:val="30"/>
                <w:szCs w:val="30"/>
                <w:lang w:val="en-US" w:eastAsia="zh-CN" w:bidi="ar-SA"/>
              </w:rPr>
            </w:pPr>
          </w:p>
        </w:tc>
        <w:tc>
          <w:tcPr>
            <w:tcW w:w="1388" w:type="dxa"/>
            <w:gridSpan w:val="2"/>
            <w:tcBorders>
              <w:bottom w:val="single" w:color="000000" w:sz="2" w:space="0"/>
            </w:tcBorders>
          </w:tcPr>
          <w:p>
            <w:pPr>
              <w:pStyle w:val="18"/>
              <w:jc w:val="center"/>
              <w:rPr>
                <w:rFonts w:hint="eastAsia" w:ascii="仿宋" w:hAnsi="仿宋" w:eastAsia="仿宋" w:cs="仿宋"/>
                <w:color w:val="595959"/>
                <w:w w:val="95"/>
                <w:kern w:val="2"/>
                <w:sz w:val="30"/>
                <w:szCs w:val="30"/>
                <w:lang w:val="en-US" w:eastAsia="zh-CN" w:bidi="ar-SA"/>
              </w:rPr>
            </w:pPr>
          </w:p>
          <w:p>
            <w:pPr>
              <w:pStyle w:val="18"/>
              <w:jc w:val="center"/>
              <w:rPr>
                <w:rFonts w:hint="eastAsia" w:ascii="仿宋" w:hAnsi="仿宋" w:eastAsia="仿宋" w:cs="仿宋"/>
                <w:color w:val="595959"/>
                <w:w w:val="95"/>
                <w:kern w:val="2"/>
                <w:sz w:val="30"/>
                <w:szCs w:val="30"/>
                <w:lang w:val="en-US" w:eastAsia="zh-CN" w:bidi="ar-SA"/>
              </w:rPr>
            </w:pPr>
            <w:r>
              <w:rPr>
                <w:rFonts w:hint="eastAsia" w:ascii="仿宋" w:hAnsi="仿宋" w:eastAsia="仿宋" w:cs="仿宋"/>
                <w:color w:val="595959"/>
                <w:w w:val="95"/>
                <w:kern w:val="2"/>
                <w:sz w:val="30"/>
                <w:szCs w:val="30"/>
                <w:lang w:val="en-US" w:eastAsia="zh-CN" w:bidi="ar-SA"/>
              </w:rPr>
              <w:t>农民幸福指数</w:t>
            </w:r>
          </w:p>
        </w:tc>
        <w:tc>
          <w:tcPr>
            <w:tcW w:w="1273" w:type="dxa"/>
            <w:tcBorders>
              <w:bottom w:val="single" w:color="000000" w:sz="2" w:space="0"/>
            </w:tcBorders>
          </w:tcPr>
          <w:p>
            <w:pPr>
              <w:pStyle w:val="18"/>
              <w:jc w:val="center"/>
              <w:rPr>
                <w:rFonts w:hint="eastAsia" w:ascii="仿宋" w:hAnsi="仿宋" w:eastAsia="仿宋" w:cs="仿宋"/>
                <w:sz w:val="30"/>
                <w:szCs w:val="30"/>
                <w:lang w:val="en-US" w:eastAsia="zh-CN"/>
              </w:rPr>
            </w:pPr>
          </w:p>
          <w:p>
            <w:pPr>
              <w:pStyle w:val="18"/>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指数</w:t>
            </w:r>
          </w:p>
        </w:tc>
        <w:tc>
          <w:tcPr>
            <w:tcW w:w="1293" w:type="dxa"/>
            <w:tcBorders>
              <w:bottom w:val="single" w:color="000000" w:sz="2" w:space="0"/>
            </w:tcBorders>
          </w:tcPr>
          <w:p>
            <w:pPr>
              <w:pStyle w:val="18"/>
              <w:jc w:val="center"/>
              <w:rPr>
                <w:rFonts w:hint="eastAsia" w:ascii="仿宋" w:hAnsi="仿宋" w:eastAsia="仿宋" w:cs="仿宋"/>
                <w:sz w:val="30"/>
                <w:szCs w:val="30"/>
                <w:lang w:val="en-US" w:eastAsia="zh-CN"/>
              </w:rPr>
            </w:pPr>
          </w:p>
          <w:p>
            <w:pPr>
              <w:pStyle w:val="18"/>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提高</w:t>
            </w:r>
          </w:p>
        </w:tc>
        <w:tc>
          <w:tcPr>
            <w:tcW w:w="719" w:type="dxa"/>
            <w:tcBorders>
              <w:bottom w:val="single" w:color="000000" w:sz="2" w:space="0"/>
            </w:tcBorders>
          </w:tcPr>
          <w:p>
            <w:pPr>
              <w:pStyle w:val="18"/>
              <w:jc w:val="center"/>
              <w:rPr>
                <w:rFonts w:hint="eastAsia" w:ascii="仿宋" w:hAnsi="仿宋" w:eastAsia="仿宋" w:cs="仿宋"/>
                <w:sz w:val="30"/>
                <w:szCs w:val="30"/>
                <w:lang w:val="en-US" w:eastAsia="zh-CN"/>
              </w:rPr>
            </w:pPr>
          </w:p>
          <w:p>
            <w:pPr>
              <w:pStyle w:val="18"/>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6</w:t>
            </w:r>
          </w:p>
        </w:tc>
        <w:tc>
          <w:tcPr>
            <w:tcW w:w="1043" w:type="dxa"/>
            <w:tcBorders>
              <w:bottom w:val="single" w:color="000000" w:sz="2" w:space="0"/>
            </w:tcBorders>
          </w:tcPr>
          <w:p>
            <w:pPr>
              <w:pStyle w:val="18"/>
              <w:spacing w:before="107" w:line="218" w:lineRule="auto"/>
              <w:ind w:left="385" w:right="143" w:hanging="203"/>
              <w:jc w:val="center"/>
              <w:rPr>
                <w:rFonts w:hint="eastAsia" w:ascii="仿宋" w:hAnsi="仿宋" w:eastAsia="仿宋" w:cs="仿宋"/>
                <w:color w:val="595959"/>
                <w:w w:val="95"/>
                <w:kern w:val="2"/>
                <w:sz w:val="30"/>
                <w:szCs w:val="30"/>
                <w:lang w:val="en-US" w:eastAsia="zh-CN" w:bidi="ar-SA"/>
              </w:rPr>
            </w:pPr>
            <w:r>
              <w:rPr>
                <w:rFonts w:hint="eastAsia" w:ascii="仿宋" w:hAnsi="仿宋" w:eastAsia="仿宋" w:cs="仿宋"/>
                <w:color w:val="595959"/>
                <w:w w:val="95"/>
                <w:kern w:val="2"/>
                <w:sz w:val="30"/>
                <w:szCs w:val="30"/>
                <w:lang w:val="en-US" w:eastAsia="zh-CN" w:bidi="ar-SA"/>
              </w:rPr>
              <w:t>6</w:t>
            </w:r>
          </w:p>
        </w:tc>
        <w:tc>
          <w:tcPr>
            <w:tcW w:w="1183" w:type="dxa"/>
            <w:tcBorders>
              <w:bottom w:val="single" w:color="000000" w:sz="2" w:space="0"/>
              <w:right w:val="single" w:color="000000" w:sz="2" w:space="0"/>
            </w:tcBorders>
          </w:tcPr>
          <w:p>
            <w:pPr>
              <w:pStyle w:val="18"/>
              <w:spacing w:before="107" w:line="218" w:lineRule="auto"/>
              <w:ind w:left="385" w:right="143" w:hanging="203"/>
              <w:jc w:val="center"/>
              <w:rPr>
                <w:rFonts w:hint="eastAsia" w:ascii="仿宋" w:hAnsi="仿宋" w:eastAsia="仿宋" w:cs="仿宋"/>
                <w:color w:val="595959"/>
                <w:w w:val="95"/>
                <w:kern w:val="2"/>
                <w:sz w:val="30"/>
                <w:szCs w:val="30"/>
                <w:lang w:val="en-US" w:eastAsia="zh-CN" w:bidi="ar-SA"/>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4" w:hRule="atLeast"/>
          <w:jc w:val="center"/>
        </w:trPr>
        <w:tc>
          <w:tcPr>
            <w:tcW w:w="965" w:type="dxa"/>
            <w:vMerge w:val="continue"/>
            <w:tcBorders>
              <w:top w:val="nil"/>
            </w:tcBorders>
          </w:tcPr>
          <w:p>
            <w:pPr>
              <w:jc w:val="center"/>
              <w:rPr>
                <w:rFonts w:hint="eastAsia" w:ascii="仿宋" w:hAnsi="仿宋" w:eastAsia="仿宋" w:cs="仿宋"/>
                <w:sz w:val="30"/>
                <w:szCs w:val="30"/>
              </w:rPr>
            </w:pPr>
          </w:p>
        </w:tc>
        <w:tc>
          <w:tcPr>
            <w:tcW w:w="1026" w:type="dxa"/>
            <w:vMerge w:val="continue"/>
            <w:tcBorders>
              <w:top w:val="nil"/>
            </w:tcBorders>
          </w:tcPr>
          <w:p>
            <w:pPr>
              <w:jc w:val="center"/>
              <w:rPr>
                <w:rFonts w:hint="eastAsia" w:ascii="仿宋" w:hAnsi="仿宋" w:eastAsia="仿宋" w:cs="仿宋"/>
                <w:sz w:val="30"/>
                <w:szCs w:val="30"/>
              </w:rPr>
            </w:pPr>
          </w:p>
        </w:tc>
        <w:tc>
          <w:tcPr>
            <w:tcW w:w="988" w:type="dxa"/>
            <w:tcBorders>
              <w:bottom w:val="single" w:color="000000" w:sz="2" w:space="0"/>
            </w:tcBorders>
          </w:tcPr>
          <w:p>
            <w:pPr>
              <w:pStyle w:val="18"/>
              <w:spacing w:before="103" w:line="218" w:lineRule="auto"/>
              <w:ind w:left="381" w:right="97" w:hanging="203"/>
              <w:jc w:val="center"/>
              <w:rPr>
                <w:rFonts w:hint="eastAsia" w:ascii="仿宋" w:hAnsi="仿宋" w:eastAsia="仿宋" w:cs="仿宋"/>
                <w:color w:val="595959"/>
                <w:kern w:val="2"/>
                <w:sz w:val="30"/>
                <w:szCs w:val="30"/>
                <w:lang w:val="en-US" w:eastAsia="zh-CN" w:bidi="ar-SA"/>
              </w:rPr>
            </w:pPr>
            <w:r>
              <w:rPr>
                <w:rFonts w:hint="eastAsia" w:ascii="仿宋" w:hAnsi="仿宋" w:eastAsia="仿宋" w:cs="仿宋"/>
                <w:color w:val="595959"/>
                <w:kern w:val="2"/>
                <w:sz w:val="30"/>
                <w:szCs w:val="30"/>
                <w:lang w:val="en-US" w:eastAsia="zh-CN" w:bidi="ar-SA"/>
              </w:rPr>
              <w:t>生态效益指标</w:t>
            </w:r>
          </w:p>
        </w:tc>
        <w:tc>
          <w:tcPr>
            <w:tcW w:w="1388" w:type="dxa"/>
            <w:gridSpan w:val="2"/>
            <w:tcBorders>
              <w:bottom w:val="single" w:color="000000" w:sz="2" w:space="0"/>
            </w:tcBorders>
          </w:tcPr>
          <w:p>
            <w:pPr>
              <w:pStyle w:val="18"/>
              <w:jc w:val="both"/>
              <w:rPr>
                <w:rFonts w:hint="eastAsia" w:ascii="仿宋" w:hAnsi="仿宋" w:eastAsia="仿宋" w:cs="仿宋"/>
                <w:color w:val="595959"/>
                <w:w w:val="95"/>
                <w:kern w:val="2"/>
                <w:sz w:val="30"/>
                <w:szCs w:val="30"/>
                <w:lang w:val="en-US" w:eastAsia="zh-CN" w:bidi="ar-SA"/>
              </w:rPr>
            </w:pPr>
            <w:r>
              <w:rPr>
                <w:rFonts w:hint="eastAsia" w:ascii="仿宋" w:hAnsi="仿宋" w:eastAsia="仿宋" w:cs="仿宋"/>
                <w:color w:val="595959"/>
                <w:w w:val="95"/>
                <w:kern w:val="2"/>
                <w:sz w:val="30"/>
                <w:szCs w:val="30"/>
                <w:lang w:val="en-US" w:eastAsia="zh-CN" w:bidi="ar-SA"/>
              </w:rPr>
              <w:t>农机机械使用率提高改变容桂生态环境</w:t>
            </w:r>
          </w:p>
        </w:tc>
        <w:tc>
          <w:tcPr>
            <w:tcW w:w="1273" w:type="dxa"/>
            <w:tcBorders>
              <w:bottom w:val="single" w:color="000000" w:sz="2" w:space="0"/>
            </w:tcBorders>
          </w:tcPr>
          <w:p>
            <w:pPr>
              <w:pStyle w:val="18"/>
              <w:jc w:val="center"/>
              <w:rPr>
                <w:rFonts w:hint="eastAsia" w:ascii="仿宋" w:hAnsi="仿宋" w:eastAsia="仿宋" w:cs="仿宋"/>
                <w:sz w:val="30"/>
                <w:szCs w:val="30"/>
                <w:lang w:eastAsia="zh-CN"/>
              </w:rPr>
            </w:pPr>
          </w:p>
          <w:p>
            <w:pPr>
              <w:pStyle w:val="18"/>
              <w:jc w:val="center"/>
              <w:rPr>
                <w:rFonts w:hint="eastAsia" w:ascii="仿宋" w:hAnsi="仿宋" w:eastAsia="仿宋" w:cs="仿宋"/>
                <w:sz w:val="30"/>
                <w:szCs w:val="30"/>
                <w:lang w:eastAsia="zh-CN"/>
              </w:rPr>
            </w:pPr>
            <w:r>
              <w:rPr>
                <w:rFonts w:hint="eastAsia" w:ascii="仿宋" w:hAnsi="仿宋" w:eastAsia="仿宋" w:cs="仿宋"/>
                <w:sz w:val="30"/>
                <w:szCs w:val="30"/>
                <w:lang w:eastAsia="zh-CN"/>
              </w:rPr>
              <w:t>效果</w:t>
            </w:r>
          </w:p>
        </w:tc>
        <w:tc>
          <w:tcPr>
            <w:tcW w:w="1293" w:type="dxa"/>
            <w:tcBorders>
              <w:bottom w:val="single" w:color="000000" w:sz="2" w:space="0"/>
            </w:tcBorders>
          </w:tcPr>
          <w:p>
            <w:pPr>
              <w:pStyle w:val="18"/>
              <w:jc w:val="center"/>
              <w:rPr>
                <w:rFonts w:hint="eastAsia" w:ascii="仿宋" w:hAnsi="仿宋" w:eastAsia="仿宋" w:cs="仿宋"/>
                <w:sz w:val="30"/>
                <w:szCs w:val="30"/>
                <w:lang w:eastAsia="zh-CN"/>
              </w:rPr>
            </w:pPr>
          </w:p>
          <w:p>
            <w:pPr>
              <w:pStyle w:val="18"/>
              <w:jc w:val="center"/>
              <w:rPr>
                <w:rFonts w:hint="eastAsia" w:ascii="仿宋" w:hAnsi="仿宋" w:eastAsia="仿宋" w:cs="仿宋"/>
                <w:sz w:val="30"/>
                <w:szCs w:val="30"/>
                <w:lang w:eastAsia="zh-CN"/>
              </w:rPr>
            </w:pPr>
            <w:r>
              <w:rPr>
                <w:rFonts w:hint="eastAsia" w:ascii="仿宋" w:hAnsi="仿宋" w:eastAsia="仿宋" w:cs="仿宋"/>
                <w:sz w:val="30"/>
                <w:szCs w:val="30"/>
                <w:lang w:eastAsia="zh-CN"/>
              </w:rPr>
              <w:t>大幅提高</w:t>
            </w:r>
          </w:p>
        </w:tc>
        <w:tc>
          <w:tcPr>
            <w:tcW w:w="719" w:type="dxa"/>
            <w:tcBorders>
              <w:bottom w:val="single" w:color="000000" w:sz="2" w:space="0"/>
            </w:tcBorders>
          </w:tcPr>
          <w:p>
            <w:pPr>
              <w:pStyle w:val="18"/>
              <w:jc w:val="center"/>
              <w:rPr>
                <w:rFonts w:hint="eastAsia" w:ascii="仿宋" w:hAnsi="仿宋" w:eastAsia="仿宋" w:cs="仿宋"/>
                <w:sz w:val="30"/>
                <w:szCs w:val="30"/>
                <w:lang w:val="en-US" w:eastAsia="zh-CN"/>
              </w:rPr>
            </w:pPr>
          </w:p>
          <w:p>
            <w:pPr>
              <w:pStyle w:val="18"/>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6</w:t>
            </w:r>
          </w:p>
        </w:tc>
        <w:tc>
          <w:tcPr>
            <w:tcW w:w="1043" w:type="dxa"/>
            <w:tcBorders>
              <w:bottom w:val="single" w:color="000000" w:sz="2" w:space="0"/>
            </w:tcBorders>
          </w:tcPr>
          <w:p>
            <w:pPr>
              <w:pStyle w:val="18"/>
              <w:spacing w:before="107" w:line="218" w:lineRule="auto"/>
              <w:ind w:left="385" w:right="143" w:hanging="203"/>
              <w:jc w:val="center"/>
              <w:rPr>
                <w:rFonts w:hint="eastAsia" w:ascii="仿宋" w:hAnsi="仿宋" w:eastAsia="仿宋" w:cs="仿宋"/>
                <w:color w:val="595959"/>
                <w:w w:val="95"/>
                <w:sz w:val="30"/>
                <w:szCs w:val="30"/>
                <w:lang w:val="en-US" w:eastAsia="zh-CN"/>
              </w:rPr>
            </w:pPr>
            <w:r>
              <w:rPr>
                <w:rFonts w:hint="eastAsia" w:ascii="仿宋" w:hAnsi="仿宋" w:eastAsia="仿宋" w:cs="仿宋"/>
                <w:color w:val="595959"/>
                <w:w w:val="95"/>
                <w:sz w:val="30"/>
                <w:szCs w:val="30"/>
                <w:lang w:val="en-US" w:eastAsia="zh-CN"/>
              </w:rPr>
              <w:t>6</w:t>
            </w:r>
          </w:p>
        </w:tc>
        <w:tc>
          <w:tcPr>
            <w:tcW w:w="1183" w:type="dxa"/>
            <w:tcBorders>
              <w:bottom w:val="single" w:color="000000" w:sz="2" w:space="0"/>
            </w:tcBorders>
          </w:tcPr>
          <w:p>
            <w:pPr>
              <w:pStyle w:val="18"/>
              <w:spacing w:before="107" w:line="218" w:lineRule="auto"/>
              <w:ind w:left="385" w:right="143" w:hanging="203"/>
              <w:jc w:val="center"/>
              <w:rPr>
                <w:rFonts w:hint="eastAsia" w:ascii="仿宋" w:hAnsi="仿宋" w:eastAsia="仿宋" w:cs="仿宋"/>
                <w:color w:val="595959"/>
                <w:w w:val="95"/>
                <w:sz w:val="30"/>
                <w:szCs w:val="30"/>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1" w:hRule="atLeast"/>
          <w:jc w:val="center"/>
        </w:trPr>
        <w:tc>
          <w:tcPr>
            <w:tcW w:w="965" w:type="dxa"/>
            <w:vMerge w:val="continue"/>
            <w:tcBorders>
              <w:top w:val="nil"/>
            </w:tcBorders>
          </w:tcPr>
          <w:p>
            <w:pPr>
              <w:jc w:val="center"/>
              <w:rPr>
                <w:rFonts w:hint="eastAsia" w:ascii="仿宋" w:hAnsi="仿宋" w:eastAsia="仿宋" w:cs="仿宋"/>
                <w:sz w:val="30"/>
                <w:szCs w:val="30"/>
              </w:rPr>
            </w:pPr>
          </w:p>
        </w:tc>
        <w:tc>
          <w:tcPr>
            <w:tcW w:w="1026" w:type="dxa"/>
            <w:vMerge w:val="continue"/>
            <w:tcBorders>
              <w:top w:val="nil"/>
            </w:tcBorders>
          </w:tcPr>
          <w:p>
            <w:pPr>
              <w:jc w:val="center"/>
              <w:rPr>
                <w:rFonts w:hint="eastAsia" w:ascii="仿宋" w:hAnsi="仿宋" w:eastAsia="仿宋" w:cs="仿宋"/>
                <w:sz w:val="30"/>
                <w:szCs w:val="30"/>
              </w:rPr>
            </w:pPr>
          </w:p>
        </w:tc>
        <w:tc>
          <w:tcPr>
            <w:tcW w:w="988" w:type="dxa"/>
            <w:tcBorders>
              <w:top w:val="single" w:color="000000" w:sz="2" w:space="0"/>
            </w:tcBorders>
          </w:tcPr>
          <w:p>
            <w:pPr>
              <w:pStyle w:val="18"/>
              <w:spacing w:before="103" w:line="218" w:lineRule="auto"/>
              <w:ind w:left="381" w:right="97" w:hanging="203"/>
              <w:jc w:val="center"/>
              <w:rPr>
                <w:rFonts w:hint="eastAsia" w:ascii="仿宋" w:hAnsi="仿宋" w:eastAsia="仿宋" w:cs="仿宋"/>
                <w:color w:val="595959"/>
                <w:kern w:val="2"/>
                <w:sz w:val="30"/>
                <w:szCs w:val="30"/>
                <w:lang w:val="en-US" w:eastAsia="zh-CN" w:bidi="ar-SA"/>
              </w:rPr>
            </w:pPr>
            <w:r>
              <w:rPr>
                <w:rFonts w:hint="eastAsia" w:ascii="仿宋" w:hAnsi="仿宋" w:eastAsia="仿宋" w:cs="仿宋"/>
                <w:color w:val="595959"/>
                <w:kern w:val="2"/>
                <w:sz w:val="30"/>
                <w:szCs w:val="30"/>
                <w:lang w:val="en-US" w:eastAsia="zh-CN" w:bidi="ar-SA"/>
              </w:rPr>
              <w:t>可持续影响指标</w:t>
            </w:r>
          </w:p>
        </w:tc>
        <w:tc>
          <w:tcPr>
            <w:tcW w:w="1388" w:type="dxa"/>
            <w:gridSpan w:val="2"/>
            <w:tcBorders>
              <w:top w:val="single" w:color="000000" w:sz="2" w:space="0"/>
              <w:bottom w:val="single" w:color="000000" w:sz="2" w:space="0"/>
            </w:tcBorders>
          </w:tcPr>
          <w:p>
            <w:pPr>
              <w:pStyle w:val="18"/>
              <w:jc w:val="center"/>
              <w:rPr>
                <w:rFonts w:hint="eastAsia" w:ascii="仿宋" w:hAnsi="仿宋" w:eastAsia="仿宋" w:cs="仿宋"/>
                <w:color w:val="595959"/>
                <w:w w:val="95"/>
                <w:kern w:val="2"/>
                <w:sz w:val="30"/>
                <w:szCs w:val="30"/>
                <w:lang w:val="en-US" w:eastAsia="zh-CN" w:bidi="ar-SA"/>
              </w:rPr>
            </w:pPr>
            <w:r>
              <w:rPr>
                <w:rFonts w:hint="eastAsia" w:ascii="仿宋" w:hAnsi="仿宋" w:eastAsia="仿宋" w:cs="仿宋"/>
                <w:color w:val="595959"/>
                <w:w w:val="95"/>
                <w:kern w:val="2"/>
                <w:sz w:val="30"/>
                <w:szCs w:val="30"/>
                <w:lang w:val="en-US" w:eastAsia="zh-CN" w:bidi="ar-SA"/>
              </w:rPr>
              <w:t>环境改善持续性</w:t>
            </w:r>
          </w:p>
        </w:tc>
        <w:tc>
          <w:tcPr>
            <w:tcW w:w="1273" w:type="dxa"/>
            <w:tcBorders>
              <w:top w:val="single" w:color="000000" w:sz="2" w:space="0"/>
              <w:bottom w:val="single" w:color="000000" w:sz="2" w:space="0"/>
            </w:tcBorders>
          </w:tcPr>
          <w:p>
            <w:pPr>
              <w:pStyle w:val="18"/>
              <w:jc w:val="center"/>
              <w:rPr>
                <w:rFonts w:hint="eastAsia" w:ascii="仿宋" w:hAnsi="仿宋" w:eastAsia="仿宋" w:cs="仿宋"/>
                <w:sz w:val="30"/>
                <w:szCs w:val="30"/>
                <w:lang w:eastAsia="zh-CN"/>
              </w:rPr>
            </w:pPr>
          </w:p>
          <w:p>
            <w:pPr>
              <w:pStyle w:val="18"/>
              <w:jc w:val="center"/>
              <w:rPr>
                <w:rFonts w:hint="eastAsia" w:ascii="仿宋" w:hAnsi="仿宋" w:eastAsia="仿宋" w:cs="仿宋"/>
                <w:sz w:val="30"/>
                <w:szCs w:val="30"/>
                <w:lang w:eastAsia="zh-CN"/>
              </w:rPr>
            </w:pPr>
            <w:r>
              <w:rPr>
                <w:rFonts w:hint="eastAsia" w:ascii="仿宋" w:hAnsi="仿宋" w:eastAsia="仿宋" w:cs="仿宋"/>
                <w:sz w:val="30"/>
                <w:szCs w:val="30"/>
                <w:lang w:eastAsia="zh-CN"/>
              </w:rPr>
              <w:t>持续性</w:t>
            </w:r>
          </w:p>
        </w:tc>
        <w:tc>
          <w:tcPr>
            <w:tcW w:w="1293" w:type="dxa"/>
            <w:tcBorders>
              <w:top w:val="single" w:color="000000" w:sz="2" w:space="0"/>
              <w:bottom w:val="single" w:color="000000" w:sz="2" w:space="0"/>
            </w:tcBorders>
          </w:tcPr>
          <w:p>
            <w:pPr>
              <w:pStyle w:val="18"/>
              <w:jc w:val="center"/>
              <w:rPr>
                <w:rFonts w:hint="eastAsia" w:ascii="仿宋" w:hAnsi="仿宋" w:eastAsia="仿宋" w:cs="仿宋"/>
                <w:sz w:val="30"/>
                <w:szCs w:val="30"/>
                <w:lang w:eastAsia="zh-CN"/>
              </w:rPr>
            </w:pPr>
          </w:p>
          <w:p>
            <w:pPr>
              <w:pStyle w:val="18"/>
              <w:jc w:val="center"/>
              <w:rPr>
                <w:rFonts w:hint="eastAsia" w:ascii="仿宋" w:hAnsi="仿宋" w:eastAsia="仿宋" w:cs="仿宋"/>
                <w:sz w:val="30"/>
                <w:szCs w:val="30"/>
                <w:lang w:eastAsia="zh-CN"/>
              </w:rPr>
            </w:pPr>
            <w:r>
              <w:rPr>
                <w:rFonts w:hint="eastAsia" w:ascii="仿宋" w:hAnsi="仿宋" w:eastAsia="仿宋" w:cs="仿宋"/>
                <w:sz w:val="30"/>
                <w:szCs w:val="30"/>
                <w:lang w:eastAsia="zh-CN"/>
              </w:rPr>
              <w:t>持久</w:t>
            </w:r>
          </w:p>
        </w:tc>
        <w:tc>
          <w:tcPr>
            <w:tcW w:w="719" w:type="dxa"/>
            <w:tcBorders>
              <w:top w:val="single" w:color="000000" w:sz="2" w:space="0"/>
              <w:bottom w:val="single" w:color="000000" w:sz="2" w:space="0"/>
            </w:tcBorders>
          </w:tcPr>
          <w:p>
            <w:pPr>
              <w:pStyle w:val="18"/>
              <w:jc w:val="center"/>
              <w:rPr>
                <w:rFonts w:hint="eastAsia" w:ascii="仿宋" w:hAnsi="仿宋" w:eastAsia="仿宋" w:cs="仿宋"/>
                <w:sz w:val="30"/>
                <w:szCs w:val="30"/>
                <w:lang w:val="en-US" w:eastAsia="zh-CN"/>
              </w:rPr>
            </w:pPr>
          </w:p>
          <w:p>
            <w:pPr>
              <w:pStyle w:val="18"/>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5</w:t>
            </w:r>
          </w:p>
        </w:tc>
        <w:tc>
          <w:tcPr>
            <w:tcW w:w="1043" w:type="dxa"/>
            <w:tcBorders>
              <w:top w:val="single" w:color="000000" w:sz="2" w:space="0"/>
              <w:bottom w:val="single" w:color="000000" w:sz="2" w:space="0"/>
            </w:tcBorders>
          </w:tcPr>
          <w:p>
            <w:pPr>
              <w:pStyle w:val="18"/>
              <w:spacing w:before="107" w:line="218" w:lineRule="auto"/>
              <w:ind w:left="385" w:right="143" w:hanging="203"/>
              <w:jc w:val="center"/>
              <w:rPr>
                <w:rFonts w:hint="eastAsia" w:ascii="仿宋" w:hAnsi="仿宋" w:eastAsia="仿宋" w:cs="仿宋"/>
                <w:color w:val="595959"/>
                <w:w w:val="95"/>
                <w:sz w:val="30"/>
                <w:szCs w:val="30"/>
                <w:lang w:val="en-US" w:eastAsia="zh-CN"/>
              </w:rPr>
            </w:pPr>
            <w:r>
              <w:rPr>
                <w:rFonts w:hint="eastAsia" w:ascii="仿宋" w:hAnsi="仿宋" w:eastAsia="仿宋" w:cs="仿宋"/>
                <w:color w:val="595959"/>
                <w:w w:val="95"/>
                <w:sz w:val="30"/>
                <w:szCs w:val="30"/>
                <w:lang w:val="en-US" w:eastAsia="zh-CN"/>
              </w:rPr>
              <w:t>5</w:t>
            </w:r>
          </w:p>
        </w:tc>
        <w:tc>
          <w:tcPr>
            <w:tcW w:w="1183" w:type="dxa"/>
            <w:tcBorders>
              <w:top w:val="single" w:color="000000" w:sz="2" w:space="0"/>
              <w:bottom w:val="single" w:color="000000" w:sz="2" w:space="0"/>
            </w:tcBorders>
          </w:tcPr>
          <w:p>
            <w:pPr>
              <w:pStyle w:val="18"/>
              <w:spacing w:before="107" w:line="218" w:lineRule="auto"/>
              <w:ind w:left="385" w:right="143" w:hanging="203"/>
              <w:jc w:val="center"/>
              <w:rPr>
                <w:rFonts w:hint="eastAsia" w:ascii="仿宋" w:hAnsi="仿宋" w:eastAsia="仿宋" w:cs="仿宋"/>
                <w:color w:val="595959"/>
                <w:w w:val="95"/>
                <w:sz w:val="30"/>
                <w:szCs w:val="30"/>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00" w:hRule="atLeast"/>
          <w:jc w:val="center"/>
        </w:trPr>
        <w:tc>
          <w:tcPr>
            <w:tcW w:w="965" w:type="dxa"/>
            <w:vMerge w:val="continue"/>
            <w:tcBorders>
              <w:top w:val="nil"/>
            </w:tcBorders>
          </w:tcPr>
          <w:p>
            <w:pPr>
              <w:jc w:val="center"/>
              <w:rPr>
                <w:rFonts w:hint="eastAsia" w:ascii="仿宋" w:hAnsi="仿宋" w:eastAsia="仿宋" w:cs="仿宋"/>
                <w:sz w:val="30"/>
                <w:szCs w:val="30"/>
              </w:rPr>
            </w:pPr>
          </w:p>
        </w:tc>
        <w:tc>
          <w:tcPr>
            <w:tcW w:w="1026" w:type="dxa"/>
            <w:vMerge w:val="continue"/>
            <w:tcBorders>
              <w:top w:val="nil"/>
            </w:tcBorders>
          </w:tcPr>
          <w:p>
            <w:pPr>
              <w:jc w:val="center"/>
              <w:rPr>
                <w:rFonts w:hint="eastAsia" w:ascii="仿宋" w:hAnsi="仿宋" w:eastAsia="仿宋" w:cs="仿宋"/>
                <w:sz w:val="30"/>
                <w:szCs w:val="30"/>
              </w:rPr>
            </w:pPr>
          </w:p>
        </w:tc>
        <w:tc>
          <w:tcPr>
            <w:tcW w:w="988" w:type="dxa"/>
          </w:tcPr>
          <w:p>
            <w:pPr>
              <w:pStyle w:val="18"/>
              <w:spacing w:before="103" w:line="218" w:lineRule="auto"/>
              <w:ind w:left="381" w:right="97" w:hanging="203"/>
              <w:jc w:val="center"/>
              <w:rPr>
                <w:rFonts w:hint="eastAsia" w:ascii="仿宋" w:hAnsi="仿宋" w:eastAsia="仿宋" w:cs="仿宋"/>
                <w:color w:val="595959"/>
                <w:kern w:val="2"/>
                <w:sz w:val="30"/>
                <w:szCs w:val="30"/>
                <w:lang w:val="en-US" w:eastAsia="zh-CN" w:bidi="ar-SA"/>
              </w:rPr>
            </w:pPr>
            <w:r>
              <w:rPr>
                <w:rFonts w:hint="eastAsia" w:ascii="仿宋" w:hAnsi="仿宋" w:eastAsia="仿宋" w:cs="仿宋"/>
                <w:color w:val="595959"/>
                <w:kern w:val="2"/>
                <w:sz w:val="30"/>
                <w:szCs w:val="30"/>
                <w:lang w:val="en-US" w:eastAsia="zh-CN" w:bidi="ar-SA"/>
              </w:rPr>
              <w:t>服务对象满意度指标</w:t>
            </w:r>
          </w:p>
        </w:tc>
        <w:tc>
          <w:tcPr>
            <w:tcW w:w="1388" w:type="dxa"/>
            <w:gridSpan w:val="2"/>
            <w:tcBorders>
              <w:bottom w:val="single" w:color="000000" w:sz="2" w:space="0"/>
            </w:tcBorders>
          </w:tcPr>
          <w:p>
            <w:pPr>
              <w:pStyle w:val="18"/>
              <w:jc w:val="center"/>
              <w:rPr>
                <w:rFonts w:hint="eastAsia" w:ascii="仿宋" w:hAnsi="仿宋" w:eastAsia="仿宋" w:cs="仿宋"/>
                <w:color w:val="595959"/>
                <w:w w:val="95"/>
                <w:kern w:val="2"/>
                <w:sz w:val="30"/>
                <w:szCs w:val="30"/>
                <w:lang w:val="en-US" w:eastAsia="zh-CN" w:bidi="ar-SA"/>
              </w:rPr>
            </w:pPr>
            <w:r>
              <w:rPr>
                <w:rFonts w:hint="eastAsia" w:ascii="仿宋" w:hAnsi="仿宋" w:eastAsia="仿宋" w:cs="仿宋"/>
                <w:color w:val="595959"/>
                <w:w w:val="95"/>
                <w:kern w:val="2"/>
                <w:sz w:val="30"/>
                <w:szCs w:val="30"/>
                <w:lang w:val="en-US" w:eastAsia="zh-CN" w:bidi="ar-SA"/>
              </w:rPr>
              <w:t>服务对象满意度</w:t>
            </w:r>
          </w:p>
        </w:tc>
        <w:tc>
          <w:tcPr>
            <w:tcW w:w="1273" w:type="dxa"/>
            <w:tcBorders>
              <w:bottom w:val="single" w:color="000000" w:sz="2" w:space="0"/>
            </w:tcBorders>
          </w:tcPr>
          <w:p>
            <w:pPr>
              <w:pStyle w:val="18"/>
              <w:jc w:val="center"/>
              <w:rPr>
                <w:rFonts w:hint="eastAsia" w:ascii="仿宋" w:hAnsi="仿宋" w:eastAsia="仿宋" w:cs="仿宋"/>
                <w:sz w:val="30"/>
                <w:szCs w:val="30"/>
                <w:lang w:eastAsia="zh-CN"/>
              </w:rPr>
            </w:pPr>
          </w:p>
          <w:p>
            <w:pPr>
              <w:pStyle w:val="18"/>
              <w:jc w:val="center"/>
              <w:rPr>
                <w:rFonts w:hint="eastAsia" w:ascii="仿宋" w:hAnsi="仿宋" w:eastAsia="仿宋" w:cs="仿宋"/>
                <w:sz w:val="30"/>
                <w:szCs w:val="30"/>
                <w:lang w:eastAsia="zh-CN"/>
              </w:rPr>
            </w:pPr>
            <w:r>
              <w:rPr>
                <w:rFonts w:hint="eastAsia" w:ascii="仿宋" w:hAnsi="仿宋" w:eastAsia="仿宋" w:cs="仿宋"/>
                <w:sz w:val="30"/>
                <w:szCs w:val="30"/>
                <w:lang w:eastAsia="zh-CN"/>
              </w:rPr>
              <w:t>满意度</w:t>
            </w:r>
          </w:p>
        </w:tc>
        <w:tc>
          <w:tcPr>
            <w:tcW w:w="1293" w:type="dxa"/>
            <w:tcBorders>
              <w:bottom w:val="single" w:color="000000" w:sz="2" w:space="0"/>
            </w:tcBorders>
          </w:tcPr>
          <w:p>
            <w:pPr>
              <w:pStyle w:val="18"/>
              <w:jc w:val="center"/>
              <w:rPr>
                <w:rFonts w:hint="eastAsia" w:ascii="仿宋" w:hAnsi="仿宋" w:eastAsia="仿宋" w:cs="仿宋"/>
                <w:sz w:val="30"/>
                <w:szCs w:val="30"/>
                <w:lang w:val="en-US" w:eastAsia="zh-CN"/>
              </w:rPr>
            </w:pPr>
          </w:p>
          <w:p>
            <w:pPr>
              <w:pStyle w:val="18"/>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99%</w:t>
            </w:r>
          </w:p>
        </w:tc>
        <w:tc>
          <w:tcPr>
            <w:tcW w:w="719" w:type="dxa"/>
            <w:tcBorders>
              <w:bottom w:val="single" w:color="000000" w:sz="2" w:space="0"/>
            </w:tcBorders>
          </w:tcPr>
          <w:p>
            <w:pPr>
              <w:pStyle w:val="18"/>
              <w:jc w:val="center"/>
              <w:rPr>
                <w:rFonts w:hint="eastAsia" w:ascii="仿宋" w:hAnsi="仿宋" w:eastAsia="仿宋" w:cs="仿宋"/>
                <w:sz w:val="30"/>
                <w:szCs w:val="30"/>
                <w:lang w:val="en-US" w:eastAsia="zh-CN"/>
              </w:rPr>
            </w:pPr>
          </w:p>
          <w:p>
            <w:pPr>
              <w:pStyle w:val="18"/>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5</w:t>
            </w:r>
          </w:p>
        </w:tc>
        <w:tc>
          <w:tcPr>
            <w:tcW w:w="1043" w:type="dxa"/>
            <w:tcBorders>
              <w:bottom w:val="single" w:color="000000" w:sz="2" w:space="0"/>
            </w:tcBorders>
          </w:tcPr>
          <w:p>
            <w:pPr>
              <w:pStyle w:val="18"/>
              <w:spacing w:before="107" w:line="218" w:lineRule="auto"/>
              <w:ind w:left="385" w:right="143" w:hanging="203"/>
              <w:jc w:val="center"/>
              <w:rPr>
                <w:rFonts w:hint="eastAsia" w:ascii="仿宋" w:hAnsi="仿宋" w:eastAsia="仿宋" w:cs="仿宋"/>
                <w:color w:val="595959"/>
                <w:w w:val="95"/>
                <w:sz w:val="30"/>
                <w:szCs w:val="30"/>
                <w:lang w:val="en-US" w:eastAsia="zh-CN"/>
              </w:rPr>
            </w:pPr>
            <w:r>
              <w:rPr>
                <w:rFonts w:hint="eastAsia" w:ascii="仿宋" w:hAnsi="仿宋" w:eastAsia="仿宋" w:cs="仿宋"/>
                <w:color w:val="595959"/>
                <w:w w:val="95"/>
                <w:sz w:val="30"/>
                <w:szCs w:val="30"/>
                <w:lang w:val="en-US" w:eastAsia="zh-CN"/>
              </w:rPr>
              <w:t>5</w:t>
            </w:r>
          </w:p>
        </w:tc>
        <w:tc>
          <w:tcPr>
            <w:tcW w:w="1183" w:type="dxa"/>
            <w:tcBorders>
              <w:bottom w:val="single" w:color="000000" w:sz="2" w:space="0"/>
              <w:right w:val="single" w:color="000000" w:sz="2" w:space="0"/>
            </w:tcBorders>
          </w:tcPr>
          <w:p>
            <w:pPr>
              <w:pStyle w:val="18"/>
              <w:spacing w:before="107" w:line="218" w:lineRule="auto"/>
              <w:ind w:left="385" w:right="143" w:hanging="203"/>
              <w:jc w:val="center"/>
              <w:rPr>
                <w:rFonts w:hint="eastAsia" w:ascii="仿宋" w:hAnsi="仿宋" w:eastAsia="仿宋" w:cs="仿宋"/>
                <w:color w:val="595959"/>
                <w:w w:val="95"/>
                <w:sz w:val="30"/>
                <w:szCs w:val="30"/>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3" w:hRule="atLeast"/>
          <w:jc w:val="center"/>
        </w:trPr>
        <w:tc>
          <w:tcPr>
            <w:tcW w:w="6933" w:type="dxa"/>
            <w:gridSpan w:val="7"/>
          </w:tcPr>
          <w:p>
            <w:pPr>
              <w:pStyle w:val="18"/>
              <w:jc w:val="center"/>
              <w:rPr>
                <w:rFonts w:hint="eastAsia" w:ascii="仿宋" w:hAnsi="仿宋" w:eastAsia="仿宋" w:cs="仿宋"/>
                <w:sz w:val="30"/>
                <w:szCs w:val="30"/>
                <w:lang w:eastAsia="zh-CN"/>
              </w:rPr>
            </w:pPr>
            <w:r>
              <w:rPr>
                <w:rFonts w:hint="eastAsia" w:ascii="仿宋" w:hAnsi="仿宋" w:eastAsia="仿宋" w:cs="仿宋"/>
                <w:color w:val="595959"/>
                <w:kern w:val="2"/>
                <w:sz w:val="30"/>
                <w:szCs w:val="30"/>
                <w:lang w:val="en-US" w:eastAsia="zh-CN" w:bidi="ar-SA"/>
              </w:rPr>
              <w:t>总分</w:t>
            </w:r>
          </w:p>
        </w:tc>
        <w:tc>
          <w:tcPr>
            <w:tcW w:w="719" w:type="dxa"/>
          </w:tcPr>
          <w:p>
            <w:pPr>
              <w:pStyle w:val="18"/>
              <w:jc w:val="center"/>
              <w:rPr>
                <w:rFonts w:hint="eastAsia" w:ascii="仿宋" w:hAnsi="仿宋" w:eastAsia="仿宋" w:cs="仿宋"/>
                <w:sz w:val="30"/>
                <w:szCs w:val="30"/>
                <w:lang w:eastAsia="zh-CN"/>
              </w:rPr>
            </w:pPr>
          </w:p>
          <w:p>
            <w:pPr>
              <w:pStyle w:val="18"/>
              <w:jc w:val="center"/>
              <w:rPr>
                <w:rFonts w:hint="eastAsia" w:ascii="仿宋" w:hAnsi="仿宋" w:eastAsia="仿宋" w:cs="仿宋"/>
                <w:sz w:val="30"/>
                <w:szCs w:val="30"/>
                <w:lang w:eastAsia="zh-CN"/>
              </w:rPr>
            </w:pPr>
            <w:r>
              <w:rPr>
                <w:rFonts w:hint="eastAsia" w:ascii="仿宋" w:hAnsi="仿宋" w:eastAsia="仿宋" w:cs="仿宋"/>
                <w:sz w:val="30"/>
                <w:szCs w:val="30"/>
                <w:lang w:eastAsia="zh-CN"/>
              </w:rPr>
              <w:t>100 分</w:t>
            </w:r>
          </w:p>
        </w:tc>
        <w:tc>
          <w:tcPr>
            <w:tcW w:w="1043" w:type="dxa"/>
          </w:tcPr>
          <w:p>
            <w:pPr>
              <w:pStyle w:val="18"/>
              <w:jc w:val="center"/>
              <w:rPr>
                <w:rFonts w:hint="eastAsia" w:ascii="仿宋" w:hAnsi="仿宋" w:eastAsia="仿宋" w:cs="仿宋"/>
                <w:sz w:val="30"/>
                <w:szCs w:val="30"/>
                <w:lang w:val="en-US" w:eastAsia="zh-CN"/>
              </w:rPr>
            </w:pPr>
          </w:p>
          <w:p>
            <w:pPr>
              <w:pStyle w:val="18"/>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99分</w:t>
            </w:r>
          </w:p>
        </w:tc>
        <w:tc>
          <w:tcPr>
            <w:tcW w:w="1183" w:type="dxa"/>
            <w:tcBorders>
              <w:right w:val="single" w:color="000000" w:sz="2" w:space="0"/>
            </w:tcBorders>
          </w:tcPr>
          <w:p>
            <w:pPr>
              <w:pStyle w:val="18"/>
              <w:jc w:val="center"/>
              <w:rPr>
                <w:rFonts w:hint="eastAsia" w:ascii="仿宋" w:hAnsi="仿宋" w:eastAsia="仿宋" w:cs="仿宋"/>
                <w:sz w:val="30"/>
                <w:szCs w:val="30"/>
                <w:lang w:eastAsia="zh-CN"/>
              </w:rPr>
            </w:pPr>
          </w:p>
        </w:tc>
      </w:tr>
    </w:tbl>
    <w:p>
      <w:pPr>
        <w:widowControl/>
        <w:shd w:val="clear" w:color="auto" w:fill="FFFFFF"/>
        <w:spacing w:line="600" w:lineRule="atLeast"/>
        <w:jc w:val="both"/>
        <w:rPr>
          <w:rFonts w:hint="eastAsia" w:ascii="仿宋" w:hAnsi="仿宋" w:eastAsia="仿宋" w:cs="仿宋"/>
          <w:color w:val="000000"/>
          <w:kern w:val="0"/>
          <w:sz w:val="30"/>
          <w:szCs w:val="30"/>
          <w:lang w:val="en-US" w:eastAsia="zh-CN"/>
        </w:rPr>
      </w:pPr>
      <w:r>
        <w:rPr>
          <w:rFonts w:hint="eastAsia" w:ascii="仿宋" w:hAnsi="仿宋" w:eastAsia="仿宋" w:cs="仿宋"/>
          <w:color w:val="000000"/>
          <w:kern w:val="0"/>
          <w:sz w:val="30"/>
          <w:szCs w:val="30"/>
        </w:rPr>
        <w:t>填表人：</w:t>
      </w:r>
      <w:r>
        <w:rPr>
          <w:rFonts w:hint="eastAsia" w:ascii="仿宋" w:hAnsi="仿宋" w:eastAsia="仿宋" w:cs="仿宋"/>
          <w:color w:val="000000"/>
          <w:kern w:val="0"/>
          <w:sz w:val="30"/>
          <w:szCs w:val="30"/>
          <w:lang w:eastAsia="zh-CN"/>
        </w:rPr>
        <w:t>郭凤英</w:t>
      </w:r>
      <w:r>
        <w:rPr>
          <w:rFonts w:hint="eastAsia" w:ascii="仿宋" w:hAnsi="仿宋" w:eastAsia="仿宋" w:cs="仿宋"/>
          <w:color w:val="000000"/>
          <w:kern w:val="0"/>
          <w:sz w:val="30"/>
          <w:szCs w:val="30"/>
        </w:rPr>
        <w:t>    填报日期：2023.</w:t>
      </w:r>
      <w:r>
        <w:rPr>
          <w:rFonts w:hint="eastAsia" w:ascii="仿宋" w:hAnsi="仿宋" w:eastAsia="仿宋" w:cs="仿宋"/>
          <w:color w:val="000000"/>
          <w:kern w:val="0"/>
          <w:sz w:val="30"/>
          <w:szCs w:val="30"/>
          <w:lang w:val="en-US" w:eastAsia="zh-CN"/>
        </w:rPr>
        <w:t>5</w:t>
      </w:r>
      <w:r>
        <w:rPr>
          <w:rFonts w:hint="eastAsia" w:ascii="仿宋" w:hAnsi="仿宋" w:eastAsia="仿宋" w:cs="仿宋"/>
          <w:color w:val="000000"/>
          <w:kern w:val="0"/>
          <w:sz w:val="30"/>
          <w:szCs w:val="30"/>
        </w:rPr>
        <w:t>.2</w:t>
      </w:r>
      <w:r>
        <w:rPr>
          <w:rFonts w:hint="eastAsia" w:ascii="仿宋" w:hAnsi="仿宋" w:eastAsia="仿宋" w:cs="仿宋"/>
          <w:color w:val="000000"/>
          <w:kern w:val="0"/>
          <w:sz w:val="30"/>
          <w:szCs w:val="30"/>
          <w:lang w:val="en-US" w:eastAsia="zh-CN"/>
        </w:rPr>
        <w:t>8</w:t>
      </w:r>
      <w:r>
        <w:rPr>
          <w:rFonts w:hint="eastAsia" w:ascii="仿宋" w:hAnsi="仿宋" w:eastAsia="仿宋" w:cs="仿宋"/>
          <w:color w:val="000000"/>
          <w:kern w:val="0"/>
          <w:sz w:val="30"/>
          <w:szCs w:val="30"/>
        </w:rPr>
        <w:t>    </w:t>
      </w:r>
      <w:r>
        <w:rPr>
          <w:rFonts w:hint="eastAsia" w:ascii="仿宋" w:hAnsi="仿宋" w:eastAsia="仿宋" w:cs="仿宋"/>
          <w:color w:val="000000"/>
          <w:kern w:val="0"/>
          <w:sz w:val="30"/>
          <w:szCs w:val="30"/>
          <w:lang w:val="en-US" w:eastAsia="zh-CN"/>
        </w:rPr>
        <w:t xml:space="preserve">         </w:t>
      </w:r>
      <w:r>
        <w:rPr>
          <w:rFonts w:hint="eastAsia" w:ascii="仿宋" w:hAnsi="仿宋" w:eastAsia="仿宋" w:cs="仿宋"/>
          <w:color w:val="000000"/>
          <w:kern w:val="0"/>
          <w:sz w:val="30"/>
          <w:szCs w:val="30"/>
        </w:rPr>
        <w:t> 联系电话：</w:t>
      </w:r>
      <w:r>
        <w:rPr>
          <w:rFonts w:hint="eastAsia" w:ascii="仿宋" w:hAnsi="仿宋" w:eastAsia="仿宋" w:cs="仿宋"/>
          <w:color w:val="000000"/>
          <w:kern w:val="0"/>
          <w:sz w:val="30"/>
          <w:szCs w:val="30"/>
          <w:lang w:val="en-US" w:eastAsia="zh-CN"/>
        </w:rPr>
        <w:t>13467370608</w:t>
      </w:r>
    </w:p>
    <w:p>
      <w:pPr>
        <w:widowControl/>
        <w:shd w:val="clear" w:color="auto" w:fill="FFFFFF"/>
        <w:spacing w:line="600" w:lineRule="atLeast"/>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单位负责人签字：</w:t>
      </w:r>
    </w:p>
    <w:p>
      <w:pPr>
        <w:jc w:val="left"/>
        <w:rPr>
          <w:rFonts w:hint="eastAsia" w:ascii="仿宋" w:hAnsi="仿宋" w:eastAsia="仿宋" w:cs="仿宋"/>
          <w:sz w:val="30"/>
          <w:szCs w:val="30"/>
        </w:rPr>
      </w:pPr>
    </w:p>
    <w:p>
      <w:pPr>
        <w:jc w:val="center"/>
        <w:rPr>
          <w:rFonts w:hint="eastAsia" w:ascii="仿宋" w:hAnsi="仿宋" w:eastAsia="仿宋" w:cs="仿宋"/>
          <w:sz w:val="30"/>
          <w:szCs w:val="30"/>
        </w:rPr>
      </w:pPr>
    </w:p>
    <w:p>
      <w:pPr>
        <w:jc w:val="center"/>
        <w:rPr>
          <w:rFonts w:hint="eastAsia" w:ascii="仿宋" w:hAnsi="仿宋" w:eastAsia="仿宋" w:cs="仿宋"/>
          <w:sz w:val="30"/>
          <w:szCs w:val="30"/>
        </w:rPr>
      </w:pPr>
    </w:p>
    <w:p>
      <w:pPr>
        <w:jc w:val="center"/>
        <w:rPr>
          <w:rFonts w:hint="eastAsia" w:ascii="仿宋" w:hAnsi="仿宋" w:eastAsia="仿宋" w:cs="仿宋"/>
          <w:sz w:val="30"/>
          <w:szCs w:val="30"/>
        </w:rPr>
      </w:pPr>
    </w:p>
    <w:p>
      <w:pPr>
        <w:jc w:val="center"/>
        <w:rPr>
          <w:rFonts w:hint="eastAsia" w:ascii="仿宋" w:hAnsi="仿宋" w:eastAsia="仿宋" w:cs="仿宋"/>
          <w:sz w:val="30"/>
          <w:szCs w:val="30"/>
        </w:rPr>
      </w:pPr>
    </w:p>
    <w:p>
      <w:pPr>
        <w:jc w:val="center"/>
        <w:rPr>
          <w:rFonts w:hint="eastAsia" w:ascii="仿宋" w:hAnsi="仿宋" w:eastAsia="仿宋" w:cs="仿宋"/>
          <w:sz w:val="30"/>
          <w:szCs w:val="30"/>
        </w:rPr>
      </w:pPr>
    </w:p>
    <w:p>
      <w:pPr>
        <w:jc w:val="center"/>
        <w:rPr>
          <w:rFonts w:hint="eastAsia" w:ascii="仿宋" w:hAnsi="仿宋" w:eastAsia="仿宋" w:cs="仿宋"/>
          <w:sz w:val="30"/>
          <w:szCs w:val="30"/>
        </w:rPr>
      </w:pPr>
    </w:p>
    <w:p>
      <w:pPr>
        <w:jc w:val="center"/>
        <w:rPr>
          <w:rFonts w:hint="eastAsia" w:ascii="仿宋" w:hAnsi="仿宋" w:eastAsia="仿宋" w:cs="仿宋"/>
          <w:sz w:val="30"/>
          <w:szCs w:val="30"/>
        </w:rPr>
      </w:pPr>
    </w:p>
    <w:p>
      <w:pPr>
        <w:jc w:val="center"/>
        <w:rPr>
          <w:rFonts w:hint="eastAsia" w:ascii="仿宋" w:hAnsi="仿宋" w:eastAsia="仿宋" w:cs="仿宋"/>
          <w:sz w:val="30"/>
          <w:szCs w:val="30"/>
        </w:rPr>
      </w:pPr>
    </w:p>
    <w:p>
      <w:pPr>
        <w:jc w:val="center"/>
        <w:rPr>
          <w:rFonts w:hint="eastAsia" w:ascii="仿宋" w:hAnsi="仿宋" w:eastAsia="仿宋" w:cs="仿宋"/>
          <w:sz w:val="30"/>
          <w:szCs w:val="30"/>
        </w:rPr>
      </w:pPr>
    </w:p>
    <w:p>
      <w:pPr>
        <w:jc w:val="center"/>
        <w:rPr>
          <w:rFonts w:hint="eastAsia" w:ascii="仿宋" w:hAnsi="仿宋" w:eastAsia="仿宋" w:cs="仿宋"/>
          <w:sz w:val="30"/>
          <w:szCs w:val="30"/>
        </w:rPr>
      </w:pPr>
    </w:p>
    <w:p>
      <w:pPr>
        <w:rPr>
          <w:rFonts w:hint="eastAsia" w:ascii="仿宋" w:hAnsi="仿宋" w:eastAsia="仿宋" w:cs="仿宋"/>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BF1357"/>
    <w:multiLevelType w:val="singleLevel"/>
    <w:tmpl w:val="C2BF1357"/>
    <w:lvl w:ilvl="0" w:tentative="0">
      <w:start w:val="1"/>
      <w:numFmt w:val="chineseCounting"/>
      <w:suff w:val="nothing"/>
      <w:lvlText w:val="%1、"/>
      <w:lvlJc w:val="left"/>
      <w:rPr>
        <w:rFonts w:hint="eastAsia"/>
      </w:rPr>
    </w:lvl>
  </w:abstractNum>
  <w:abstractNum w:abstractNumId="1">
    <w:nsid w:val="E1C22230"/>
    <w:multiLevelType w:val="singleLevel"/>
    <w:tmpl w:val="E1C22230"/>
    <w:lvl w:ilvl="0" w:tentative="0">
      <w:start w:val="1"/>
      <w:numFmt w:val="chineseCounting"/>
      <w:suff w:val="nothing"/>
      <w:lvlText w:val="%1、"/>
      <w:lvlJc w:val="left"/>
      <w:rPr>
        <w:rFonts w:hint="eastAsia"/>
      </w:rPr>
    </w:lvl>
  </w:abstractNum>
  <w:abstractNum w:abstractNumId="2">
    <w:nsid w:val="2DFED8A7"/>
    <w:multiLevelType w:val="singleLevel"/>
    <w:tmpl w:val="2DFED8A7"/>
    <w:lvl w:ilvl="0" w:tentative="0">
      <w:start w:val="7"/>
      <w:numFmt w:val="chineseCounting"/>
      <w:suff w:val="nothing"/>
      <w:lvlText w:val="%1、"/>
      <w:lvlJc w:val="left"/>
      <w:rPr>
        <w:rFonts w:hint="eastAsia"/>
      </w:rPr>
    </w:lvl>
  </w:abstractNum>
  <w:abstractNum w:abstractNumId="3">
    <w:nsid w:val="3929DBE5"/>
    <w:multiLevelType w:val="singleLevel"/>
    <w:tmpl w:val="3929DBE5"/>
    <w:lvl w:ilvl="0" w:tentative="0">
      <w:start w:val="4"/>
      <w:numFmt w:val="decimal"/>
      <w:suff w:val="nothing"/>
      <w:lvlText w:val="%1、"/>
      <w:lvlJc w:val="left"/>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0ZTAxZGRlMzY0ZDlkYjc3Mjg5ODQwYTcyYjBkZDMifQ=="/>
  </w:docVars>
  <w:rsids>
    <w:rsidRoot w:val="00650033"/>
    <w:rsid w:val="00442A8D"/>
    <w:rsid w:val="00650033"/>
    <w:rsid w:val="00776B95"/>
    <w:rsid w:val="00AA6BCF"/>
    <w:rsid w:val="00C5664C"/>
    <w:rsid w:val="0167612E"/>
    <w:rsid w:val="263E72AA"/>
    <w:rsid w:val="3A0A0D7C"/>
    <w:rsid w:val="3D0C10B1"/>
    <w:rsid w:val="417B582D"/>
    <w:rsid w:val="454C1DCC"/>
    <w:rsid w:val="4FDE0849"/>
    <w:rsid w:val="4FE93773"/>
    <w:rsid w:val="66BE1E66"/>
    <w:rsid w:val="68ED7195"/>
    <w:rsid w:val="6B094BE1"/>
    <w:rsid w:val="6E812EEF"/>
    <w:rsid w:val="725D001E"/>
    <w:rsid w:val="76DE1F75"/>
    <w:rsid w:val="79D35D8D"/>
    <w:rsid w:val="7B2D3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2"/>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paragraph" w:styleId="3">
    <w:name w:val="heading 3"/>
    <w:basedOn w:val="1"/>
    <w:next w:val="1"/>
    <w:link w:val="13"/>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4"/>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5">
    <w:name w:val="toc 1"/>
    <w:basedOn w:val="1"/>
    <w:next w:val="1"/>
    <w:semiHidden/>
    <w:unhideWhenUsed/>
    <w:qFormat/>
    <w:uiPriority w:val="39"/>
    <w:pPr>
      <w:widowControl/>
      <w:spacing w:before="100" w:beforeAutospacing="1" w:after="100" w:afterAutospacing="1"/>
      <w:jc w:val="left"/>
    </w:pPr>
    <w:rPr>
      <w:rFonts w:ascii="宋体" w:hAnsi="宋体" w:eastAsia="宋体" w:cs="宋体"/>
      <w:kern w:val="0"/>
      <w:sz w:val="24"/>
      <w:szCs w:val="24"/>
    </w:rPr>
  </w:style>
  <w:style w:type="paragraph" w:styleId="6">
    <w:name w:val="Normal (Web)"/>
    <w:basedOn w:val="1"/>
    <w:qFormat/>
    <w:uiPriority w:val="99"/>
    <w:pPr>
      <w:widowControl/>
      <w:spacing w:before="100" w:beforeAutospacing="1" w:after="100" w:afterAutospacing="1"/>
      <w:jc w:val="left"/>
    </w:pPr>
    <w:rPr>
      <w:rFonts w:ascii="宋体" w:hAnsi="宋体" w:cs="宋体"/>
      <w:sz w:val="24"/>
      <w:szCs w:val="24"/>
    </w:rPr>
  </w:style>
  <w:style w:type="paragraph" w:styleId="7">
    <w:name w:val="Body Text First Indent"/>
    <w:basedOn w:val="1"/>
    <w:link w:val="15"/>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0">
    <w:name w:val="Strong"/>
    <w:basedOn w:val="9"/>
    <w:qFormat/>
    <w:uiPriority w:val="0"/>
    <w:rPr>
      <w:b/>
      <w:bCs/>
    </w:rPr>
  </w:style>
  <w:style w:type="character" w:styleId="11">
    <w:name w:val="Emphasis"/>
    <w:basedOn w:val="9"/>
    <w:qFormat/>
    <w:uiPriority w:val="20"/>
    <w:rPr>
      <w:i/>
      <w:iCs/>
    </w:rPr>
  </w:style>
  <w:style w:type="character" w:customStyle="1" w:styleId="12">
    <w:name w:val="标题 2 Char"/>
    <w:basedOn w:val="9"/>
    <w:link w:val="2"/>
    <w:qFormat/>
    <w:uiPriority w:val="9"/>
    <w:rPr>
      <w:rFonts w:ascii="宋体" w:hAnsi="宋体" w:eastAsia="宋体" w:cs="宋体"/>
      <w:b/>
      <w:bCs/>
      <w:kern w:val="0"/>
      <w:sz w:val="36"/>
      <w:szCs w:val="36"/>
    </w:rPr>
  </w:style>
  <w:style w:type="character" w:customStyle="1" w:styleId="13">
    <w:name w:val="标题 3 Char"/>
    <w:basedOn w:val="9"/>
    <w:link w:val="3"/>
    <w:qFormat/>
    <w:uiPriority w:val="9"/>
    <w:rPr>
      <w:rFonts w:ascii="宋体" w:hAnsi="宋体" w:eastAsia="宋体" w:cs="宋体"/>
      <w:b/>
      <w:bCs/>
      <w:kern w:val="0"/>
      <w:sz w:val="27"/>
      <w:szCs w:val="27"/>
    </w:rPr>
  </w:style>
  <w:style w:type="character" w:customStyle="1" w:styleId="14">
    <w:name w:val="正文文本 Char"/>
    <w:basedOn w:val="9"/>
    <w:link w:val="4"/>
    <w:semiHidden/>
    <w:qFormat/>
    <w:uiPriority w:val="99"/>
    <w:rPr>
      <w:rFonts w:ascii="宋体" w:hAnsi="宋体" w:eastAsia="宋体" w:cs="宋体"/>
      <w:kern w:val="0"/>
      <w:sz w:val="24"/>
      <w:szCs w:val="24"/>
    </w:rPr>
  </w:style>
  <w:style w:type="character" w:customStyle="1" w:styleId="15">
    <w:name w:val="正文首行缩进 Char"/>
    <w:basedOn w:val="14"/>
    <w:link w:val="7"/>
    <w:semiHidden/>
    <w:qFormat/>
    <w:uiPriority w:val="99"/>
  </w:style>
  <w:style w:type="paragraph" w:customStyle="1" w:styleId="16">
    <w:name w:val="p"/>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
    <w:name w:val="Body text|1"/>
    <w:basedOn w:val="1"/>
    <w:qFormat/>
    <w:uiPriority w:val="0"/>
    <w:pPr>
      <w:spacing w:line="408" w:lineRule="auto"/>
      <w:ind w:firstLine="400"/>
      <w:jc w:val="left"/>
    </w:pPr>
    <w:rPr>
      <w:rFonts w:ascii="宋体" w:hAnsi="宋体" w:cs="宋体"/>
      <w:color w:val="auto"/>
      <w:sz w:val="30"/>
      <w:szCs w:val="30"/>
      <w:lang w:val="zh-TW" w:eastAsia="zh-TW" w:bidi="zh-TW"/>
    </w:rPr>
  </w:style>
  <w:style w:type="paragraph" w:customStyle="1" w:styleId="18">
    <w:name w:val="Table Paragraph"/>
    <w:basedOn w:val="1"/>
    <w:qFormat/>
    <w:uiPriority w:val="1"/>
    <w:rPr>
      <w:rFonts w:ascii="宋体" w:hAnsi="宋体" w:eastAsia="宋体" w:cs="宋体"/>
    </w:rPr>
  </w:style>
  <w:style w:type="paragraph" w:customStyle="1" w:styleId="19">
    <w:name w:val="Normal"/>
    <w:qFormat/>
    <w:uiPriority w:val="0"/>
    <w:pPr>
      <w:jc w:val="both"/>
    </w:pPr>
    <w:rPr>
      <w:rFonts w:ascii="Calibri" w:hAnsi="Calibri" w:eastAsia="宋体" w:cs="宋体"/>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9447</Words>
  <Characters>9973</Characters>
  <Lines>75</Lines>
  <Paragraphs>21</Paragraphs>
  <TotalTime>10</TotalTime>
  <ScaleCrop>false</ScaleCrop>
  <LinksUpToDate>false</LinksUpToDate>
  <CharactersWithSpaces>10081</CharactersWithSpaces>
  <Application>WPS Office_11.1.0.11368_F1E327BC-269C-435d-A152-05C5408002CA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2023-04-23T06:44:00Z</dcterms:created>
  <dc:creator>Administrator</dc:creator>
  <cp:lastModifiedBy>Administrator</cp:lastModifiedBy>
  <dcterms:modified xsi:type="dcterms:W3CDTF">2024-06-14T02:01:26Z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2052-11.1.0.11368</vt:lpwstr>
  </property>
  <property fmtid="{D5CDD505-2E9C-101B-9397-08002B2CF9AE}" pid="3" name="ICV">
    <vt:lpwstr>4DAE58EC322645C8826BB6018F4A3D6A</vt:lpwstr>
  </property>
</Properties>
</file>